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21"/>
        <w:gridCol w:w="2236"/>
        <w:gridCol w:w="3249"/>
      </w:tblGrid>
      <w:tr w:rsidR="00E175B3" w:rsidRPr="00F04E03" w:rsidTr="00E175B3">
        <w:tc>
          <w:tcPr>
            <w:tcW w:w="2943" w:type="dxa"/>
          </w:tcPr>
          <w:p w:rsidR="00E175B3" w:rsidRPr="00F04E03" w:rsidRDefault="00EC41D1" w:rsidP="003A22AD">
            <w:pPr>
              <w:spacing w:after="0" w:line="240" w:lineRule="auto"/>
              <w:rPr>
                <w:rFonts w:eastAsia="Times New Roman" w:cs="Calibri"/>
                <w:sz w:val="24"/>
                <w:szCs w:val="24"/>
                <w:lang w:eastAsia="el-GR"/>
              </w:rPr>
            </w:pPr>
            <w:r w:rsidRPr="00F04E03">
              <w:rPr>
                <w:noProof/>
              </w:rPr>
              <w:drawing>
                <wp:anchor distT="0" distB="0" distL="114300" distR="114300" simplePos="0" relativeHeight="251659264" behindDoc="0" locked="0" layoutInCell="1" allowOverlap="1">
                  <wp:simplePos x="0" y="0"/>
                  <wp:positionH relativeFrom="column">
                    <wp:posOffset>300355</wp:posOffset>
                  </wp:positionH>
                  <wp:positionV relativeFrom="paragraph">
                    <wp:posOffset>46990</wp:posOffset>
                  </wp:positionV>
                  <wp:extent cx="669925" cy="756285"/>
                  <wp:effectExtent l="0" t="0" r="0" b="0"/>
                  <wp:wrapSquare wrapText="right"/>
                  <wp:docPr id="1" name="Εικόνα 2" descr="ΣΗΜΑ_ΣΕΡΡΩΝ_n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ΣΗΜΑ_ΣΕΡΡΩΝ_ne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9925" cy="7562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p>
        </w:tc>
      </w:tr>
      <w:tr w:rsidR="00E175B3" w:rsidRPr="00F04E03" w:rsidTr="00E175B3">
        <w:tc>
          <w:tcPr>
            <w:tcW w:w="2943"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ΕΛΛΗΝΙΚΗ ΔΗΜΟΚΡΑΤΙΑ</w:t>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Σέρρες, ……:...../......../…….</w:t>
            </w:r>
          </w:p>
        </w:tc>
      </w:tr>
      <w:tr w:rsidR="00E175B3" w:rsidRPr="00F04E03" w:rsidTr="00E175B3">
        <w:tc>
          <w:tcPr>
            <w:tcW w:w="2943"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ΔΗΜΟΣ ΣΕΡΡΩΝ</w:t>
            </w:r>
            <w:r w:rsidRPr="00F04E03">
              <w:rPr>
                <w:rStyle w:val="a4"/>
                <w:rFonts w:eastAsia="Times New Roman" w:cs="Calibri"/>
                <w:sz w:val="24"/>
                <w:szCs w:val="24"/>
                <w:lang w:eastAsia="el-GR"/>
              </w:rPr>
              <w:footnoteReference w:id="1"/>
            </w:r>
          </w:p>
        </w:tc>
        <w:tc>
          <w:tcPr>
            <w:tcW w:w="2268" w:type="dxa"/>
          </w:tcPr>
          <w:p w:rsidR="00E175B3" w:rsidRPr="00F04E03" w:rsidRDefault="00E175B3" w:rsidP="003A22AD">
            <w:pPr>
              <w:spacing w:after="0" w:line="240" w:lineRule="auto"/>
              <w:rPr>
                <w:rFonts w:eastAsia="Times New Roman" w:cs="Calibri"/>
                <w:sz w:val="24"/>
                <w:szCs w:val="24"/>
                <w:lang w:eastAsia="el-GR"/>
              </w:rPr>
            </w:pPr>
          </w:p>
        </w:tc>
        <w:tc>
          <w:tcPr>
            <w:tcW w:w="3261" w:type="dxa"/>
          </w:tcPr>
          <w:p w:rsidR="00E175B3" w:rsidRPr="00F04E03" w:rsidRDefault="00E175B3" w:rsidP="003A22AD">
            <w:pPr>
              <w:spacing w:after="0" w:line="240" w:lineRule="auto"/>
              <w:rPr>
                <w:rFonts w:eastAsia="Times New Roman" w:cs="Calibri"/>
                <w:sz w:val="24"/>
                <w:szCs w:val="24"/>
                <w:lang w:eastAsia="el-GR"/>
              </w:rPr>
            </w:pPr>
            <w:r w:rsidRPr="00F04E03">
              <w:rPr>
                <w:rFonts w:eastAsia="Times New Roman" w:cs="Calibri"/>
                <w:sz w:val="24"/>
                <w:szCs w:val="24"/>
                <w:lang w:eastAsia="el-GR"/>
              </w:rPr>
              <w:t>Αριθ. πρωτ.............................</w:t>
            </w:r>
          </w:p>
        </w:tc>
      </w:tr>
    </w:tbl>
    <w:p w:rsidR="003E1945" w:rsidRPr="00F04E03" w:rsidRDefault="003E1945" w:rsidP="003A22AD">
      <w:pPr>
        <w:spacing w:after="0" w:line="240" w:lineRule="auto"/>
        <w:rPr>
          <w:rFonts w:eastAsia="Times New Roman" w:cs="Calibri"/>
          <w:sz w:val="24"/>
          <w:szCs w:val="24"/>
          <w:lang w:eastAsia="el-GR"/>
        </w:rPr>
      </w:pPr>
    </w:p>
    <w:p w:rsidR="003E1945" w:rsidRPr="00F04E03" w:rsidRDefault="003E1945" w:rsidP="003A22AD">
      <w:pPr>
        <w:spacing w:after="0" w:line="240" w:lineRule="auto"/>
        <w:rPr>
          <w:rFonts w:eastAsia="Times New Roman" w:cs="Calibri"/>
          <w:sz w:val="24"/>
          <w:szCs w:val="24"/>
          <w:lang w:eastAsia="el-GR"/>
        </w:rPr>
      </w:pPr>
    </w:p>
    <w:p w:rsidR="00AB52B3" w:rsidRPr="00AB52B3" w:rsidRDefault="00AB52B3" w:rsidP="00AB52B3">
      <w:pPr>
        <w:suppressAutoHyphens/>
        <w:spacing w:after="120" w:line="240" w:lineRule="auto"/>
        <w:jc w:val="center"/>
        <w:rPr>
          <w:rFonts w:eastAsia="Times New Roman" w:cs="Calibri"/>
          <w:szCs w:val="24"/>
        </w:rPr>
      </w:pPr>
      <w:r w:rsidRPr="00AB52B3">
        <w:rPr>
          <w:rFonts w:eastAsia="Times New Roman" w:cs="Calibri"/>
          <w:szCs w:val="24"/>
        </w:rPr>
        <w:t>ΣΥΜΦΩΝΗΤΙΚΟ</w:t>
      </w:r>
    </w:p>
    <w:p w:rsidR="00AB52B3" w:rsidRPr="00AB52B3" w:rsidRDefault="00AB52B3" w:rsidP="00AB52B3">
      <w:pPr>
        <w:suppressAutoHyphens/>
        <w:spacing w:after="120" w:line="240" w:lineRule="auto"/>
        <w:jc w:val="center"/>
        <w:rPr>
          <w:rFonts w:eastAsia="Times New Roman" w:cs="Calibri"/>
          <w:szCs w:val="24"/>
          <w:lang w:eastAsia="ar-SA"/>
        </w:rPr>
      </w:pPr>
      <w:bookmarkStart w:id="0" w:name="_Hlk85708892"/>
      <w:r w:rsidRPr="00AB52B3">
        <w:rPr>
          <w:rFonts w:eastAsia="Times New Roman" w:cs="Calibri"/>
          <w:szCs w:val="24"/>
        </w:rPr>
        <w:t xml:space="preserve">«ΠΡΟΜΗΘΕΙΑ ΕΞΟΠΛΙΣΜΟΥ ΓΙΑ ΤΗΝ ΑΝΑΒΑΘΜΙΣΗ ΤΩΝ ΙΚΑΝΟΤΗΤΩΝ ΠΑΡΑΚΟΛΟΥΘΗΣΗΣ, ΠΡΟΛΗΨΗΣ ΚΑΙ ΑΝΤΑΠΟΚΡΙΣΗΣ ΕΝΑΝΤΙ ΦΥΣΙΚΩΝ ΚΙΝΔΥΝΩΝ ΣΤΟ ΔΗΜΟ ΣΕΡΡΩΝ» </w:t>
      </w:r>
      <w:r>
        <w:rPr>
          <w:rFonts w:eastAsia="Times New Roman" w:cs="Calibri"/>
          <w:szCs w:val="24"/>
        </w:rPr>
        <w:t>ΤΜΗΜΑ 1 «</w:t>
      </w:r>
      <w:r>
        <w:t>ΣΥΣΤΗΜΑ ΜΗ ΕΠΑΝΔΡΩΜΕΝΟΥ ΑΕΡΟΣΚΑΦΟΥΣ (</w:t>
      </w:r>
      <w:proofErr w:type="spellStart"/>
      <w:r>
        <w:t>ΣμηΕΑ</w:t>
      </w:r>
      <w:proofErr w:type="spellEnd"/>
      <w:r>
        <w:t xml:space="preserve">)- </w:t>
      </w:r>
      <w:r>
        <w:rPr>
          <w:lang w:val="en-US"/>
        </w:rPr>
        <w:t>DRONE</w:t>
      </w:r>
      <w:r>
        <w:t>»</w:t>
      </w:r>
      <w:r w:rsidRPr="00AB52B3">
        <w:rPr>
          <w:rFonts w:eastAsia="Times New Roman" w:cs="Calibri"/>
          <w:szCs w:val="24"/>
          <w:lang w:eastAsia="ar-SA"/>
        </w:rPr>
        <w:t xml:space="preserve"> </w:t>
      </w:r>
      <w:r w:rsidRPr="00AB52B3">
        <w:rPr>
          <w:rFonts w:eastAsia="Times New Roman" w:cs="Calibri"/>
          <w:szCs w:val="24"/>
          <w:lang w:eastAsia="ar-SA"/>
        </w:rPr>
        <w:t xml:space="preserve">Ποσού </w:t>
      </w:r>
      <w:r>
        <w:rPr>
          <w:rFonts w:eastAsia="Times New Roman" w:cs="Calibri"/>
          <w:szCs w:val="24"/>
          <w:lang w:eastAsia="ar-SA"/>
        </w:rPr>
        <w:t>15.534,00</w:t>
      </w:r>
      <w:r w:rsidRPr="00AB52B3">
        <w:rPr>
          <w:rFonts w:eastAsia="Times New Roman" w:cs="Calibri"/>
          <w:szCs w:val="24"/>
          <w:lang w:eastAsia="ar-SA"/>
        </w:rPr>
        <w:t xml:space="preserve"> € (Χωρίς Φ.Π.Α.)</w:t>
      </w:r>
    </w:p>
    <w:bookmarkEnd w:id="0"/>
    <w:p w:rsidR="00AB52B3" w:rsidRPr="00AB52B3" w:rsidRDefault="00AB52B3" w:rsidP="00AB52B3">
      <w:pPr>
        <w:suppressAutoHyphens/>
        <w:spacing w:after="120" w:line="240" w:lineRule="auto"/>
        <w:jc w:val="center"/>
        <w:rPr>
          <w:rFonts w:eastAsia="Times New Roman" w:cs="Calibri"/>
          <w:szCs w:val="24"/>
          <w:lang w:eastAsia="ar-SA"/>
        </w:rPr>
      </w:pPr>
      <w:r w:rsidRPr="00AB52B3">
        <w:rPr>
          <w:rFonts w:eastAsia="Times New Roman" w:cs="Calibri"/>
          <w:szCs w:val="24"/>
          <w:highlight w:val="yellow"/>
          <w:lang w:eastAsia="ar-SA"/>
        </w:rPr>
        <w:t>(………………………………………………………………………………………………………..)</w:t>
      </w: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uppressAutoHyphens/>
        <w:spacing w:after="120" w:line="240" w:lineRule="auto"/>
        <w:jc w:val="both"/>
        <w:rPr>
          <w:rFonts w:eastAsia="Times New Roman" w:cs="Calibri"/>
          <w:szCs w:val="24"/>
          <w:lang w:eastAsia="ar-SA"/>
        </w:rPr>
      </w:pPr>
      <w:r w:rsidRPr="00AB52B3">
        <w:rPr>
          <w:rFonts w:eastAsia="Times New Roman" w:cs="Calibri"/>
          <w:szCs w:val="24"/>
          <w:lang w:eastAsia="ar-SA"/>
        </w:rPr>
        <w:t>Στη Σέρρες σήμερα, την …./……/2024, ημέρα ………….. οι παρακάτω συμβαλλόμενοι:</w:t>
      </w:r>
    </w:p>
    <w:p w:rsidR="00AB52B3" w:rsidRPr="00AB52B3" w:rsidRDefault="00AB52B3" w:rsidP="00AB52B3">
      <w:pPr>
        <w:suppressAutoHyphens/>
        <w:spacing w:after="120" w:line="240" w:lineRule="auto"/>
        <w:jc w:val="both"/>
        <w:rPr>
          <w:rFonts w:eastAsia="Times New Roman" w:cs="Calibri"/>
          <w:szCs w:val="24"/>
          <w:lang w:eastAsia="ar-SA"/>
        </w:rPr>
      </w:pPr>
      <w:r w:rsidRPr="00AB52B3">
        <w:rPr>
          <w:rFonts w:eastAsia="Times New Roman" w:cs="Calibri"/>
          <w:szCs w:val="24"/>
          <w:lang w:eastAsia="ar-SA"/>
        </w:rPr>
        <w:t xml:space="preserve">Ο Δήμος Σερρών που εδρεύει στη Σέρρες με Αριθμό Φορολογικού Μητρώου (Α.Φ.Μ.): …… Δ.Ο.Υ. Σερρών και κωδικό ηλεκτρονικής τιμολόγησης ………………………… νομίμως εκπροσωπούμενος από τον Δήμαρχό του κ. </w:t>
      </w:r>
      <w:r w:rsidRPr="00AB52B3">
        <w:rPr>
          <w:rFonts w:eastAsia="Times New Roman" w:cs="Calibri"/>
          <w:szCs w:val="24"/>
          <w:highlight w:val="yellow"/>
          <w:lang w:eastAsia="ar-SA"/>
        </w:rPr>
        <w:t>…………</w:t>
      </w:r>
      <w:r w:rsidRPr="00AB52B3">
        <w:rPr>
          <w:rFonts w:eastAsia="Times New Roman" w:cs="Calibri"/>
          <w:szCs w:val="24"/>
          <w:lang w:eastAsia="ar-SA"/>
        </w:rPr>
        <w:t xml:space="preserve"> (στο εξής η «Αναθέτουσα Αρχή»)</w:t>
      </w:r>
    </w:p>
    <w:p w:rsidR="00AB52B3" w:rsidRPr="00AB52B3" w:rsidRDefault="00AB52B3" w:rsidP="00AB52B3">
      <w:pPr>
        <w:suppressAutoHyphens/>
        <w:spacing w:after="120" w:line="240" w:lineRule="auto"/>
        <w:jc w:val="both"/>
        <w:rPr>
          <w:rFonts w:eastAsia="Times New Roman" w:cs="Calibri"/>
          <w:szCs w:val="24"/>
          <w:lang w:eastAsia="el-GR"/>
        </w:rPr>
      </w:pPr>
      <w:r w:rsidRPr="00AB52B3">
        <w:rPr>
          <w:rFonts w:eastAsia="Times New Roman" w:cs="Calibri"/>
          <w:szCs w:val="24"/>
          <w:lang w:eastAsia="el-GR"/>
        </w:rPr>
        <w:t xml:space="preserve">Ο/η ………………………………... (σε περίπτωση φυσικού προσώπου/ ατομικής επιχείρησης) ή το νομικό πρόσωπο …………………… με την επωνυμία ………………………………. και με το διακριτικό τίτλο «..........................», που εδρεύει ...................................... (ΑΦΜ: ....................., ΔΟΥ: ................., Τ.Κ. ...................., νομίμως εκπροσωπούμενο (μόνο για νομικά πρόσωπα) από τον ......................................... (στο εξής ο «Ανάδοχος»)  </w:t>
      </w:r>
    </w:p>
    <w:p w:rsidR="00AB52B3" w:rsidRPr="00AB52B3" w:rsidRDefault="00AB52B3" w:rsidP="00AB52B3">
      <w:pPr>
        <w:suppressAutoHyphens/>
        <w:spacing w:after="120" w:line="240" w:lineRule="auto"/>
        <w:jc w:val="both"/>
        <w:rPr>
          <w:rFonts w:eastAsia="Times New Roman" w:cs="Calibri"/>
          <w:szCs w:val="24"/>
          <w:lang w:eastAsia="ar-SA"/>
        </w:rPr>
      </w:pP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Έχοντας υπόψη:</w:t>
      </w: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 xml:space="preserve">1. την υπ΄ αριθμ </w:t>
      </w:r>
      <w:r w:rsidRPr="00AB52B3">
        <w:rPr>
          <w:rFonts w:asciiTheme="minorHAnsi" w:hAnsiTheme="minorHAnsi" w:cstheme="minorHAnsi"/>
          <w:highlight w:val="yellow"/>
        </w:rPr>
        <w:t>.....</w:t>
      </w:r>
      <w:r w:rsidRPr="00AB52B3">
        <w:rPr>
          <w:rFonts w:asciiTheme="minorHAnsi" w:hAnsiTheme="minorHAnsi" w:cstheme="minorHAnsi"/>
        </w:rPr>
        <w:t xml:space="preserve"> διακήρυξη (ΑΔΑΜ</w:t>
      </w:r>
      <w:r w:rsidRPr="00AB52B3">
        <w:rPr>
          <w:rFonts w:asciiTheme="minorHAnsi" w:hAnsiTheme="minorHAnsi" w:cstheme="minorHAnsi"/>
          <w:highlight w:val="yellow"/>
        </w:rPr>
        <w:t>…</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 xml:space="preserve">και τα λοιπά έγγραφα της σύμβασης που συνέταξε η </w:t>
      </w:r>
      <w:r w:rsidRPr="00AB52B3">
        <w:rPr>
          <w:rFonts w:asciiTheme="minorHAnsi" w:hAnsiTheme="minorHAnsi" w:cstheme="minorHAnsi"/>
        </w:rPr>
        <w:t>Αναθέτουσα Αρχή για την παρούσα σύμβαση προμήθειας.</w:t>
      </w: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2. Την υπ΄ αριθμ … απόφαση της Αναθέτουσας Αρχής, με την οποία κατακυρώθηκε το αποτέλεσμα της διαδικασίας (ΑΔΑΜ…), στο πλαίσιο της ανωτέρω διακήρυξης, στον Ανάδοχο, καθώς και την αριθμ. πρωτ. …………… ειδική πρόσκληση της Αναθέτουσας Αρχής προς τον Ανάδοχο για την υπογραφή του παρόντος, η οποία κοινοποιήθηκε σε αυτόν την…...</w:t>
      </w:r>
    </w:p>
    <w:p w:rsidR="00AB52B3" w:rsidRPr="00AB52B3" w:rsidRDefault="00AB52B3" w:rsidP="00AB52B3">
      <w:pPr>
        <w:spacing w:line="240" w:lineRule="auto"/>
        <w:jc w:val="both"/>
        <w:rPr>
          <w:rFonts w:asciiTheme="minorHAnsi" w:eastAsia="Times New Roman" w:hAnsiTheme="minorHAnsi" w:cstheme="minorHAnsi"/>
          <w:i/>
          <w:color w:val="0070C0"/>
          <w:lang w:eastAsia="el-GR"/>
        </w:rPr>
      </w:pPr>
      <w:r w:rsidRPr="00AB52B3">
        <w:rPr>
          <w:rFonts w:asciiTheme="minorHAnsi" w:hAnsiTheme="minorHAnsi" w:cstheme="minorHAnsi"/>
        </w:rPr>
        <w:t xml:space="preserve">3. Την από ……υπεύθυνη δήλωση του Αναδόχου περί μη </w:t>
      </w:r>
      <w:proofErr w:type="spellStart"/>
      <w:r w:rsidRPr="00AB52B3">
        <w:rPr>
          <w:rFonts w:asciiTheme="minorHAnsi" w:hAnsiTheme="minorHAnsi" w:cstheme="minorHAnsi"/>
        </w:rPr>
        <w:t>οψιγενών</w:t>
      </w:r>
      <w:proofErr w:type="spellEnd"/>
      <w:r w:rsidRPr="00AB52B3">
        <w:rPr>
          <w:rFonts w:asciiTheme="minorHAnsi" w:hAnsiTheme="minorHAnsi" w:cstheme="minorHAnsi"/>
        </w:rPr>
        <w:t xml:space="preserve"> μεταβολών, κατά την έννοια της περ. (2) της παρ. 3 του άρθρου 100 του ν. 4412/2016 </w:t>
      </w:r>
      <w:r w:rsidRPr="00AB52B3">
        <w:rPr>
          <w:rFonts w:asciiTheme="minorHAnsi" w:eastAsia="Times New Roman" w:hAnsiTheme="minorHAnsi" w:cstheme="minorHAnsi"/>
          <w:i/>
          <w:color w:val="0070C0"/>
          <w:lang w:eastAsia="el-GR"/>
        </w:rPr>
        <w:t xml:space="preserve">[μνημονεύεται μόνο στην περίπτωση του </w:t>
      </w:r>
      <w:proofErr w:type="spellStart"/>
      <w:r w:rsidRPr="00AB52B3">
        <w:rPr>
          <w:rFonts w:asciiTheme="minorHAnsi" w:eastAsia="Times New Roman" w:hAnsiTheme="minorHAnsi" w:cstheme="minorHAnsi"/>
          <w:i/>
          <w:color w:val="0070C0"/>
          <w:lang w:eastAsia="el-GR"/>
        </w:rPr>
        <w:t>προσυμβατικού</w:t>
      </w:r>
      <w:proofErr w:type="spellEnd"/>
      <w:r w:rsidRPr="00AB52B3">
        <w:rPr>
          <w:rFonts w:asciiTheme="minorHAnsi" w:eastAsia="Times New Roman" w:hAnsiTheme="minorHAnsi" w:cstheme="minorHAnsi"/>
          <w:i/>
          <w:color w:val="0070C0"/>
          <w:lang w:eastAsia="el-GR"/>
        </w:rPr>
        <w:t xml:space="preserve"> ελέγχου ή της άσκησης προδικαστικής προσφυγής κατά της απόφασης κατακύρωσης]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hAnsiTheme="minorHAnsi" w:cstheme="minorHAnsi"/>
        </w:rPr>
        <w:t xml:space="preserve">4. Ότι </w:t>
      </w:r>
      <w:r w:rsidRPr="00AB52B3">
        <w:rPr>
          <w:rFonts w:asciiTheme="minorHAnsi" w:eastAsia="Times New Roman" w:hAnsiTheme="minorHAnsi" w:cstheme="minorHAnsi"/>
          <w:lang w:eastAsia="el-GR"/>
        </w:rPr>
        <w:t xml:space="preserve">αναπόσπαστο τμήμα της παρούσας αποτελούν, σύμφωνα με το άρθρο 2 παρ.1 </w:t>
      </w:r>
      <w:proofErr w:type="spellStart"/>
      <w:r w:rsidRPr="00AB52B3">
        <w:rPr>
          <w:rFonts w:asciiTheme="minorHAnsi" w:eastAsia="Times New Roman" w:hAnsiTheme="minorHAnsi" w:cstheme="minorHAnsi"/>
          <w:lang w:eastAsia="el-GR"/>
        </w:rPr>
        <w:t>περιπτ</w:t>
      </w:r>
      <w:proofErr w:type="spellEnd"/>
      <w:r w:rsidRPr="00AB52B3">
        <w:rPr>
          <w:rFonts w:asciiTheme="minorHAnsi" w:eastAsia="Times New Roman" w:hAnsiTheme="minorHAnsi" w:cstheme="minorHAnsi"/>
          <w:lang w:eastAsia="el-GR"/>
        </w:rPr>
        <w:t>. 42 του ν.4412/2016:</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-η υπ’ αριθ. ............ διακήρυξη, με τα Παραρτήματα της</w:t>
      </w:r>
    </w:p>
    <w:p w:rsidR="00AB52B3" w:rsidRPr="00AB52B3" w:rsidRDefault="00AB52B3" w:rsidP="00AB52B3">
      <w:pPr>
        <w:spacing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-οι υπ’ αριθ. ............ τεχνικές προδιαγραφές </w:t>
      </w:r>
    </w:p>
    <w:p w:rsidR="00AB52B3" w:rsidRPr="00AB52B3" w:rsidRDefault="00AB52B3" w:rsidP="00AB52B3">
      <w:pPr>
        <w:spacing w:line="240" w:lineRule="auto"/>
        <w:jc w:val="both"/>
        <w:rPr>
          <w:rFonts w:asciiTheme="minorHAnsi" w:hAnsiTheme="minorHAnsi" w:cstheme="minorHAnsi"/>
        </w:rPr>
      </w:pPr>
      <w:r w:rsidRPr="00AB52B3">
        <w:rPr>
          <w:rFonts w:asciiTheme="minorHAnsi" w:eastAsia="Times New Roman" w:hAnsiTheme="minorHAnsi" w:cstheme="minorHAnsi"/>
          <w:lang w:eastAsia="el-GR"/>
        </w:rPr>
        <w:t>-η προσφορά του Αναδόχου.</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hAnsiTheme="minorHAnsi" w:cstheme="minorHAnsi"/>
        </w:rPr>
        <w:t xml:space="preserve">5. Ότι ο </w:t>
      </w:r>
      <w:r w:rsidRPr="00AB52B3">
        <w:rPr>
          <w:rFonts w:asciiTheme="minorHAnsi" w:eastAsia="Times New Roman" w:hAnsiTheme="minorHAnsi" w:cstheme="minorHAnsi"/>
          <w:lang w:eastAsia="el-GR"/>
        </w:rPr>
        <w:t xml:space="preserve">Ανάδοχος κατέθεσε την: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 υπ’ αριθ. .............. εγγυητική επιστολή της τράπεζας/ πιστωτικού ιδρύματος/ χρηματοδοτικού ιδρύματος/ ασφαλιστικής επιχείρησης/  ..............., ποσού ........................ ευρώ, για την καλή εκτέλεση των όρων του παρόντος συμφωνητικού</w:t>
      </w:r>
    </w:p>
    <w:p w:rsidR="00AB52B3" w:rsidRPr="00AB52B3" w:rsidRDefault="00AB52B3" w:rsidP="00AB52B3">
      <w:pPr>
        <w:spacing w:line="240" w:lineRule="auto"/>
        <w:jc w:val="both"/>
        <w:rPr>
          <w:rFonts w:asciiTheme="minorHAnsi" w:eastAsia="Times New Roman" w:hAnsiTheme="minorHAnsi" w:cstheme="minorHAnsi"/>
          <w:i/>
          <w:color w:val="0070C0"/>
          <w:lang w:eastAsia="el-GR"/>
        </w:rPr>
      </w:pPr>
      <w:r w:rsidRPr="00AB52B3">
        <w:rPr>
          <w:rFonts w:asciiTheme="minorHAnsi" w:eastAsia="Times New Roman" w:hAnsiTheme="minorHAnsi" w:cstheme="minorHAnsi"/>
          <w:lang w:eastAsia="el-GR"/>
        </w:rPr>
        <w:t xml:space="preserve">β) την υπ’ αριθ. .............. εγγυητική επιστολή της τράπεζας/ πιστωτικού ιδρύματος/ χρηματοδοτικού ιδρύματος/ ασφαλιστικής επιχείρησης/  ..............., ποσού ........................ ευρώ για την προκαταβολή του συμβατικού τιμήματος σύμφωνα με το άρθρο 4.1 της διακήρυξης. </w:t>
      </w:r>
      <w:r w:rsidRPr="00AB52B3">
        <w:rPr>
          <w:rFonts w:asciiTheme="minorHAnsi" w:eastAsia="Times New Roman" w:hAnsiTheme="minorHAnsi" w:cstheme="minorHAnsi"/>
          <w:i/>
          <w:color w:val="0070C0"/>
          <w:lang w:eastAsia="el-GR"/>
        </w:rPr>
        <w:t>(Συμπληρώνεται από την Αναθέτουσα Αρχή, στην περίπτωση που προβλέπεται προκαταβολή, άλλως απαλείφεται).</w:t>
      </w:r>
    </w:p>
    <w:p w:rsidR="00AB52B3" w:rsidRPr="00AB52B3" w:rsidRDefault="00AB52B3" w:rsidP="00AB52B3">
      <w:pPr>
        <w:spacing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hAnsiTheme="minorHAnsi" w:cstheme="minorHAnsi"/>
        </w:rPr>
      </w:pPr>
      <w:r w:rsidRPr="00AB52B3">
        <w:rPr>
          <w:rFonts w:asciiTheme="minorHAnsi" w:hAnsiTheme="minorHAnsi" w:cstheme="minorHAnsi"/>
        </w:rPr>
        <w:t>Συμφώνησαν και έκαναν αμοιβαία αποδεκτά τα ακόλουθα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Αντικείμενο</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Αντικείμενο της παρούσας σύμβασης είναι Προμήθεια </w:t>
      </w:r>
      <w:r>
        <w:rPr>
          <w:rFonts w:asciiTheme="minorHAnsi" w:eastAsia="Times New Roman" w:hAnsiTheme="minorHAnsi" w:cstheme="minorHAnsi"/>
          <w:lang w:eastAsia="el-GR"/>
        </w:rPr>
        <w:t>συστήματος μη επανδρωμένου αεροσκάφους (</w:t>
      </w:r>
      <w:proofErr w:type="spellStart"/>
      <w:r>
        <w:rPr>
          <w:rFonts w:asciiTheme="minorHAnsi" w:eastAsia="Times New Roman" w:hAnsiTheme="minorHAnsi" w:cstheme="minorHAnsi"/>
          <w:lang w:eastAsia="el-GR"/>
        </w:rPr>
        <w:t>ΣμηΕΑ</w:t>
      </w:r>
      <w:proofErr w:type="spellEnd"/>
      <w:r>
        <w:rPr>
          <w:rFonts w:asciiTheme="minorHAnsi" w:eastAsia="Times New Roman" w:hAnsiTheme="minorHAnsi" w:cstheme="minorHAnsi"/>
          <w:lang w:eastAsia="el-GR"/>
        </w:rPr>
        <w:t xml:space="preserve">)- </w:t>
      </w:r>
      <w:r>
        <w:rPr>
          <w:rFonts w:asciiTheme="minorHAnsi" w:eastAsia="Times New Roman" w:hAnsiTheme="minorHAnsi" w:cstheme="minorHAnsi"/>
          <w:lang w:val="en-US" w:eastAsia="el-GR"/>
        </w:rPr>
        <w:t>DRONE</w:t>
      </w:r>
      <w:bookmarkStart w:id="1" w:name="_GoBack"/>
      <w:bookmarkEnd w:id="1"/>
      <w:r w:rsidRPr="00AB52B3">
        <w:rPr>
          <w:rFonts w:asciiTheme="minorHAnsi" w:eastAsia="Times New Roman" w:hAnsiTheme="minorHAnsi" w:cstheme="minorHAnsi"/>
          <w:lang w:eastAsia="el-GR"/>
        </w:rPr>
        <w:t>, σύμφωνα με τους όρους και τις προδιαγραφές του άρθρου 1.3 της Διακήρυξης και των ΠΑΡΑΡΤΗΜΑΤΩΝ I &amp; II.</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προμήθεια θα πραγματοποιηθεί σύμφωνα με τους όρους που περιέχονται στα έγγραφα της σύμβασης, στην απόφαση κατακύρωσης και στην προσφορά του Αναδόχου.</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2</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Χρηματοδότηση της σύμβασης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eastAsia="Times New Roman" w:cs="Calibri"/>
          <w:szCs w:val="24"/>
          <w:lang w:eastAsia="ar-SA"/>
        </w:rPr>
        <w:t xml:space="preserve">Φορέας χρηματοδότησης της παρούσας σύμβασης είναι η Περιφέρεια Κεντρικής Μακεδονίας μέσω του Επιχειρησιακού Προγράμματος Κεντρική Μακεδονία. Η δαπάνη για την εν λόγω σύμβαση βαρύνει την με </w:t>
      </w:r>
      <w:r w:rsidRPr="00AB52B3">
        <w:rPr>
          <w:rFonts w:eastAsia="Times New Roman" w:cs="Calibri"/>
          <w:szCs w:val="24"/>
          <w:highlight w:val="yellow"/>
          <w:lang w:eastAsia="ar-SA"/>
        </w:rPr>
        <w:t>Κ.Α.: ……………… σχετική πίστωση του τακτικού προϋπολογισμού του οικονομικού έτους 2024  του Φορέα</w:t>
      </w:r>
      <w:r w:rsidRPr="00AB52B3">
        <w:rPr>
          <w:rFonts w:eastAsia="Times New Roman" w:cs="Calibri"/>
          <w:szCs w:val="24"/>
          <w:lang w:eastAsia="ar-SA"/>
        </w:rPr>
        <w:t>.</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3</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Διάρκεια σύμβασης –Χρόνος Παράδοσης</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3.1. Δυνάμει του άρθρου 1.3 της διακήρυξης η διάρκεια της παρούσας σύμβασης ορίζεται από την υπογραφή της και μέχρι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hAnsiTheme="minorHAnsi" w:cstheme="minorHAnsi"/>
        </w:rPr>
      </w:pPr>
      <w:r w:rsidRPr="00AB52B3">
        <w:rPr>
          <w:rFonts w:asciiTheme="minorHAnsi" w:hAnsiTheme="minorHAnsi" w:cstheme="minorHAnsi"/>
        </w:rPr>
        <w:t xml:space="preserve">3.2. Ο συμβατικός χρόνος παράδοσης των υλικών καθορίζεται στο άρθρο 7 της παρούσας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4</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Υποχρεώσεις Αναδόχου</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Ο Ανάδοχος δεσμεύεται έναντι  της Αναθέτουσας Αρχής ότι: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4.1. σύμφωνα με το άρθρο 4.3.1. της διακήρυξης, τηρεί και θα εξακολουθήσει να τηρεί κατά την εκτέλεση της παρούσας σύμβασης τις υποχρεώσεις του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Α’(και  του ν. 4412/2016).  Η τήρηση των εν λόγω υποχρεώσεων ελέγχεται και βεβαιώνεται από τα όργανα που επιβλέπουν την εκτέλεση της παρούσας σύμβασης και τις αρμόδιες δημόσιες αρχές και υπηρεσίες που ενεργούν εντός των ορίων της ευθύνης και της αρμοδιότητάς τους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4.2. θα ενεργεί σύμφωνα με τον  νόμο και  την παρούσα, ότι θα  λαμβάνει τα κατάλληλα μέτρα για να διασφαλίσει την ομαλή και προσήκουσα εκτέλεση της παρούσας σύμφωνα με τη  διακήρυξη και τα λοιπά Έγγραφα της Σύμβασης και ότι δεν θα ενεργήσει αθέμιτα, παράνομα ή καταχρηστικά </w:t>
      </w:r>
      <w:proofErr w:type="spellStart"/>
      <w:r w:rsidRPr="00AB52B3">
        <w:rPr>
          <w:rFonts w:asciiTheme="minorHAnsi" w:eastAsia="Times New Roman" w:hAnsiTheme="minorHAnsi" w:cstheme="minorHAnsi"/>
          <w:lang w:eastAsia="el-GR"/>
        </w:rPr>
        <w:t>καθ</w:t>
      </w:r>
      <w:proofErr w:type="spellEnd"/>
      <w:r w:rsidRPr="00AB52B3">
        <w:rPr>
          <w:rFonts w:asciiTheme="minorHAnsi" w:eastAsia="Times New Roman" w:hAnsiTheme="minorHAnsi" w:cstheme="minorHAnsi"/>
          <w:lang w:eastAsia="el-GR"/>
        </w:rPr>
        <w:t xml:space="preserve"> ́ όλη τη διάρκεια της εκτέλεσης της παρούσας, σύμφωνα με τη ρήτρα ακεραιότητας που επισυνάπτεται στην παρούσα και αποτελεί αναπόσπαστο τμήμα της.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hAnsiTheme="minorHAnsi" w:cstheme="minorHAnsi"/>
          <w:color w:val="000000"/>
        </w:rPr>
      </w:pPr>
      <w:r w:rsidRPr="00AB52B3">
        <w:rPr>
          <w:rFonts w:asciiTheme="minorHAnsi" w:hAnsiTheme="minorHAnsi" w:cstheme="minorHAnsi"/>
          <w:color w:val="000000"/>
        </w:rPr>
        <w:t>4.4.</w:t>
      </w:r>
      <w:r w:rsidRPr="00AB52B3">
        <w:rPr>
          <w:rFonts w:asciiTheme="minorHAnsi" w:hAnsiTheme="minorHAnsi" w:cstheme="minorHAnsi"/>
        </w:rPr>
        <w:t xml:space="preserve"> </w:t>
      </w:r>
      <w:r w:rsidRPr="00AB52B3">
        <w:rPr>
          <w:rFonts w:asciiTheme="minorHAnsi" w:hAnsiTheme="minorHAnsi" w:cstheme="minorHAnsi"/>
          <w:color w:val="000000"/>
        </w:rPr>
        <w:t>καθ΄ όλη τη διάρκεια εκτέλεσης της σύμβασης, θα συνεργάζεται στενά με την Αναθέτουσα Αρχή, υποχρεούται δε να λαμβάνει υπόψη του οποιεσδήποτε παρατηρήσεις της σχετικά με την εκτέλεση της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5</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Αμοιβή – Τρόπος πληρωμής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5.1. Το συνολικό συμβατικό τίμημα ανέρχεται σε …., πλέον ΦΠΑ…..%</w:t>
      </w:r>
    </w:p>
    <w:p w:rsidR="00AB52B3" w:rsidRPr="00AB52B3" w:rsidRDefault="00AB52B3" w:rsidP="00AB52B3">
      <w:pPr>
        <w:spacing w:after="0" w:line="240" w:lineRule="auto"/>
        <w:jc w:val="both"/>
        <w:rPr>
          <w:rFonts w:asciiTheme="minorHAnsi" w:eastAsia="Times New Roman" w:hAnsiTheme="minorHAnsi" w:cstheme="minorHAnsi"/>
          <w:i/>
          <w:color w:val="0070C0"/>
          <w:lang w:eastAsia="el-GR"/>
        </w:rPr>
      </w:pPr>
    </w:p>
    <w:p w:rsidR="00AB52B3" w:rsidRPr="00AB52B3" w:rsidRDefault="00AB52B3" w:rsidP="00AB52B3">
      <w:pPr>
        <w:spacing w:after="0" w:line="240" w:lineRule="auto"/>
        <w:jc w:val="both"/>
        <w:rPr>
          <w:rFonts w:asciiTheme="minorHAnsi" w:eastAsia="Times New Roman" w:hAnsiTheme="minorHAnsi" w:cstheme="minorHAnsi"/>
          <w:i/>
          <w:lang w:eastAsia="el-GR"/>
        </w:rPr>
      </w:pPr>
      <w:r w:rsidRPr="00AB52B3">
        <w:rPr>
          <w:rFonts w:asciiTheme="minorHAnsi" w:eastAsia="Times New Roman" w:hAnsiTheme="minorHAnsi" w:cstheme="minorHAnsi"/>
          <w:lang w:eastAsia="el-GR"/>
        </w:rPr>
        <w:t xml:space="preserve">5.2. Η πληρωμή του Αναδόχου θα πραγματοποιηθεί σύμφωνα με το άρθρο 5.1.1 της διακήρυξης και συγκεκριμένα: </w:t>
      </w:r>
      <w:r w:rsidRPr="00AB52B3">
        <w:rPr>
          <w:rFonts w:asciiTheme="minorHAnsi" w:eastAsia="Times New Roman" w:hAnsiTheme="minorHAnsi" w:cstheme="minorHAnsi"/>
          <w:i/>
          <w:color w:val="0070C0"/>
          <w:lang w:eastAsia="el-GR"/>
        </w:rPr>
        <w:t>[στο σημείο αυτό αναφέρονται οι ειδικοί όροι πληρωμής, ιδίως σε περίπτωση επιλογής εκ μέρους του αναδόχου εναλλακτικού τρόπου πληρωμής]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5.3. Η πληρωμή του συμβατικού τιμήματος θα γίνεται με την προσκόμιση από τον Ανάδοχο των </w:t>
      </w:r>
      <w:proofErr w:type="spellStart"/>
      <w:r w:rsidRPr="00AB52B3">
        <w:rPr>
          <w:rFonts w:asciiTheme="minorHAnsi" w:eastAsia="Times New Roman" w:hAnsiTheme="minorHAnsi" w:cstheme="minorHAnsi"/>
          <w:lang w:eastAsia="el-GR"/>
        </w:rPr>
        <w:t>νομίμων</w:t>
      </w:r>
      <w:proofErr w:type="spellEnd"/>
      <w:r w:rsidRPr="00AB52B3">
        <w:rPr>
          <w:rFonts w:asciiTheme="minorHAnsi" w:eastAsia="Times New Roman" w:hAnsiTheme="minorHAnsi" w:cstheme="minorHAnsi"/>
          <w:lang w:eastAsia="el-GR"/>
        </w:rPr>
        <w:t xml:space="preserve"> παραστατικών και δικαιολογητικών που προβλέπονται από τις διατάξεις του άρθρου 200 παρ. 4 του ν. 4412/2016, καθώς και κάθε άλλου δικαιολογητικού που τυχόν ήθελε ζητηθεί από τις αρμόδιες υπηρεσίες που διενεργούν τον έλεγχο και την πληρωμή</w:t>
      </w:r>
      <w:r w:rsidRPr="00AB52B3">
        <w:rPr>
          <w:rFonts w:asciiTheme="minorHAnsi" w:eastAsia="Times New Roman" w:hAnsiTheme="minorHAnsi" w:cstheme="minorHAnsi"/>
          <w:vertAlign w:val="superscript"/>
          <w:lang w:eastAsia="el-GR"/>
        </w:rPr>
        <w:footnoteReference w:id="2"/>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5.4. </w:t>
      </w:r>
      <w:proofErr w:type="spellStart"/>
      <w:r w:rsidRPr="00AB52B3">
        <w:rPr>
          <w:rFonts w:asciiTheme="minorHAnsi" w:eastAsia="Times New Roman" w:hAnsiTheme="minorHAnsi" w:cstheme="minorHAnsi"/>
          <w:lang w:eastAsia="el-GR"/>
        </w:rPr>
        <w:t>Toν</w:t>
      </w:r>
      <w:proofErr w:type="spellEnd"/>
      <w:r w:rsidRPr="00AB52B3">
        <w:rPr>
          <w:rFonts w:asciiTheme="minorHAnsi" w:eastAsia="Times New Roman" w:hAnsiTheme="minorHAnsi" w:cstheme="minorHAnsi"/>
          <w:lang w:eastAsia="el-GR"/>
        </w:rPr>
        <w:t xml:space="preserve"> Ανάδοχο βαρύνουν οι υπέρ τρίτων κρατήσεις, καθώς και κάθε άλλη επιβάρυνση, σύμφωνα με την κείμενη νομοθεσία, μη συμπεριλαμβανομένου Φ.Π.Α., για την παράδοση των  συμβατικών υλικών στον τόπο και με τον τρόπο που προβλέπονται στη διακήρυξη και στα λοιπά  έγγραφα της σύμβασης. Ο Ανάδοχος  </w:t>
      </w:r>
      <w:proofErr w:type="spellStart"/>
      <w:r w:rsidRPr="00AB52B3">
        <w:rPr>
          <w:rFonts w:asciiTheme="minorHAnsi" w:eastAsia="Times New Roman" w:hAnsiTheme="minorHAnsi" w:cstheme="minorHAnsi"/>
          <w:lang w:eastAsia="el-GR"/>
        </w:rPr>
        <w:t>βαρύνεται</w:t>
      </w:r>
      <w:proofErr w:type="spellEnd"/>
      <w:r w:rsidRPr="00AB52B3">
        <w:rPr>
          <w:rFonts w:asciiTheme="minorHAnsi" w:eastAsia="Times New Roman" w:hAnsiTheme="minorHAnsi" w:cstheme="minorHAnsi"/>
          <w:lang w:eastAsia="el-GR"/>
        </w:rPr>
        <w:t>, ιδίως, με τις  κρατήσεις που καθορίζονται στο άρθρο 5.1.2 της διακήρυξης. Οι υπέρ τρίτων κρατήσεις υπόκεινται στο εκάστοτε ισχύον αναλογικό τέλος χαρτοσήμου 3% και στην επ’ αυτού εισφορά υπέρ ΟΓΑ 20%.</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5.5. Με κάθε πληρωμή θα γίνεται η προβλεπόμενη από την κείμενη νομοθεσία παρακράτηση φόρου εισοδήματος αξίας 4% επί του καθαρού ποσού.</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5.6. Όλα τα δικαιολογητικά του χρηματικού εντάλματος (πρωτόκολλα ποσοτικής και ποιοτικής παραλαβής κλπ.) ελέγχονται από την αρμόδια υπηρεσία ελέγχου της Αναθέτουσας Αρχής. Για την έκδοση χρηματικού εντάλματος ο Ανάδοχος πρέπει να προσκομίσει το αντίστοιχο τιμολόγιο εντός προθεσμίας τριάντα (30) ημερών από την ημερομηνία έκδοσης του πρωτοκόλλου ποσοτικής και ποιοτικής παραλαβής και η πληρωμή του  πρέπει να λάβει χώρα σε επιπλέον τριάντα (30) ημέρες.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Σε περίπτωση που η πληρωμή του Αναδόχου καθυστερήσει  πέραν των  τριάντα (30) ημερών από την οριστική ποιοτική και ποσοτική παραλαβή των αγαθών και την ολοκλήρωση των σχετικών διαδικασιών επαλήθευσης, υπό την προϋπόθεση ότι θα έχει περιέλθει μέχρι και την ημερομηνία αυτή στην Αναθέτουσα Αρχή το τιμολόγιο ή άλλο ισοδύναμο παραστατικό πληρωμής, η Αναθέτουσα Αρχή, σύμφωνα με τα οριζόμενα στην </w:t>
      </w:r>
      <w:proofErr w:type="spellStart"/>
      <w:r w:rsidRPr="00AB52B3">
        <w:rPr>
          <w:rFonts w:asciiTheme="minorHAnsi" w:eastAsia="Times New Roman" w:hAnsiTheme="minorHAnsi" w:cstheme="minorHAnsi"/>
          <w:lang w:eastAsia="el-GR"/>
        </w:rPr>
        <w:t>υποπαρ</w:t>
      </w:r>
      <w:proofErr w:type="spellEnd"/>
      <w:r w:rsidRPr="00AB52B3">
        <w:rPr>
          <w:rFonts w:asciiTheme="minorHAnsi" w:eastAsia="Times New Roman" w:hAnsiTheme="minorHAnsi" w:cstheme="minorHAnsi"/>
          <w:lang w:eastAsia="el-GR"/>
        </w:rPr>
        <w:t>. Ζ5 της παρ. Ζ του ν. 4152/2013, (Α' 107/09-05-2013) «Επείγοντα μέτρα εφαρμογής των Ν.4046/2012, 4093/2012 και 4127/2013» καθίσταται υπερήμερη και οφείλει τόκους υπερημερίας, χωρίς να απαιτείται όχληση από τον Ανάδοχο.</w:t>
      </w:r>
      <w:r w:rsidRPr="00AB52B3">
        <w:rPr>
          <w:rFonts w:asciiTheme="minorHAnsi" w:eastAsia="Times New Roman" w:hAnsiTheme="minorHAnsi" w:cstheme="minorHAnsi"/>
          <w:vertAlign w:val="superscript"/>
          <w:lang w:eastAsia="el-GR"/>
        </w:rPr>
        <w:footnoteReference w:id="3"/>
      </w:r>
      <w:r w:rsidRPr="00AB52B3">
        <w:rPr>
          <w:rFonts w:asciiTheme="minorHAnsi" w:eastAsia="Times New Roman" w:hAnsiTheme="minorHAnsi" w:cstheme="minorHAnsi"/>
          <w:lang w:eastAsia="el-GR"/>
        </w:rPr>
        <w:t xml:space="preserve"> Σε περίπτωση καθυστέρησης υποβολής των οικείων δικαιολογητικών πληρωμής, η Αναθέτουσα Αρχή  καθίσταται υπερήμερη από την ημέρα προσκόμισής τους. </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6</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Αναπροσαρμογή τιμής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6.1 Η περίπτωση της αναπροσαρμογής τιμής των υλικών υπό τους όρους του άρθρου 132 του Ν 4412/2016 καθορίζεται σύμφωνα με το άρθρο 6.7 της Διακήρυξης</w:t>
      </w:r>
      <w:r w:rsidRPr="00AB52B3">
        <w:rPr>
          <w:rFonts w:asciiTheme="minorHAnsi" w:eastAsia="Times New Roman" w:hAnsiTheme="minorHAnsi" w:cstheme="minorHAnsi"/>
          <w:vertAlign w:val="superscript"/>
          <w:lang w:eastAsia="el-GR"/>
        </w:rPr>
        <w:footnoteReference w:id="4"/>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uppressAutoHyphens/>
        <w:spacing w:after="120" w:line="300" w:lineRule="atLeast"/>
        <w:jc w:val="both"/>
        <w:rPr>
          <w:rFonts w:asciiTheme="minorHAnsi" w:eastAsia="Times New Roman" w:hAnsiTheme="minorHAnsi" w:cstheme="minorHAnsi"/>
          <w:lang w:eastAsia="ar-SA"/>
        </w:rPr>
      </w:pPr>
      <w:r w:rsidRPr="00AB52B3">
        <w:rPr>
          <w:rFonts w:asciiTheme="minorHAnsi" w:eastAsia="Times New Roman" w:hAnsiTheme="minorHAnsi" w:cstheme="minorHAnsi"/>
          <w:lang w:eastAsia="ar-SA"/>
        </w:rPr>
        <w:t xml:space="preserve">6.2 Σε περίπτωση εκπρόθεσμης παράδοσης, με υπαιτιότητα του Αναδόχου, ο χρόνος παράτασης δεν λαμβάνεται υπόψη για την αναπροσαρμογή. Προκαταβολή που χορηγήθηκε αφαιρείται από την προς αναπροσαρμογή συμβατική αξία. </w:t>
      </w:r>
    </w:p>
    <w:p w:rsidR="00AB52B3" w:rsidRPr="00AB52B3" w:rsidRDefault="00AB52B3" w:rsidP="00AB52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heme="minorHAnsi" w:eastAsia="Times New Roman" w:hAnsiTheme="minorHAnsi" w:cstheme="minorHAnsi"/>
          <w:lang w:eastAsia="ar-SA"/>
        </w:rPr>
      </w:pPr>
      <w:r w:rsidRPr="00AB52B3">
        <w:rPr>
          <w:rFonts w:asciiTheme="minorHAnsi" w:eastAsia="Times New Roman" w:hAnsiTheme="minorHAnsi" w:cstheme="minorHAnsi"/>
          <w:lang w:eastAsia="ar-SA"/>
        </w:rPr>
        <w:t>6.3 Στην περίπτωση, που, κατά τον χρόνο εφαρμογής της ρήτρας αναπροσαρμογής, η Αναθέτουσα Αρχή δεν διαθέτει τις, κατά περίπτωση, αναγκαίες πιστώσεις, μπορεί να προβαίνει σε αύξηση  των τιμών μονάδας, με παράλληλη μείωση των προς παράδοση ποσοτήτων, υπό την προϋπόθεση ότι συναινεί ο Ανάδοχος.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7</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Χρόνος Παράδοσης Υλικών-Παραλαβή υλικών - </w:t>
      </w:r>
      <w:r w:rsidRPr="00AB52B3">
        <w:rPr>
          <w:rFonts w:asciiTheme="minorHAnsi" w:eastAsia="Times New Roman" w:hAnsiTheme="minorHAnsi" w:cstheme="minorHAnsi"/>
          <w:lang w:eastAsia="el-GR"/>
        </w:rPr>
        <w:br/>
        <w:t xml:space="preserve">Χρόνος και τρόπος παραλαβής υλικών </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7.1 Ο Ανάδοχος υποχρεούται να παραδώσει τα υλικά στον χρόνο, τον τόπο και με τον  τρόπο   που καθορίζονται στα άρθρα 6.1. και 6.2.  της Διακήρυξης.</w:t>
      </w:r>
      <w:r w:rsidRPr="00AB52B3">
        <w:rPr>
          <w:rFonts w:asciiTheme="minorHAnsi" w:eastAsia="Times New Roman" w:hAnsiTheme="minorHAnsi" w:cstheme="minorHAnsi"/>
          <w:vertAlign w:val="superscript"/>
          <w:lang w:eastAsia="el-GR"/>
        </w:rPr>
        <w:footnoteReference w:id="5"/>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7.2. Ο Ανάδοχος υποχρεούται να παραδώσει στην Αναθέτουσα Αρχή τα υλικά σύμφωνα  με το άρθρο 6.1. της Διακήρυξης. Μη εμπρόθεσμη παράδοση των υλικών από τον Ανάδοχο επάγεται την κήρυξη αυτού ως εκπτώτου σύμφωνα με το άρθρο 6.1.2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H παραλαβή των υλικών γίνεται από επιτροπές, υπό τους όρους,  διαδικασίες παραλαβής, τρόπους ποσοτικού και ποιοτικού ελέγχου των υλικών, ανάληψης του κόστους διενέργειας ελέγχου από τον Ανάδοχο  που ορίζονται και συμφωνούνται στο άρθρο 6.2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Υλικά που απορρίφθηκαν ή κρίθηκαν </w:t>
      </w:r>
      <w:proofErr w:type="spellStart"/>
      <w:r w:rsidRPr="00AB52B3">
        <w:rPr>
          <w:rFonts w:asciiTheme="minorHAnsi" w:eastAsia="Times New Roman" w:hAnsiTheme="minorHAnsi" w:cstheme="minorHAnsi"/>
          <w:lang w:eastAsia="el-GR"/>
        </w:rPr>
        <w:t>παραληπτέα</w:t>
      </w:r>
      <w:proofErr w:type="spellEnd"/>
      <w:r w:rsidRPr="00AB52B3">
        <w:rPr>
          <w:rFonts w:asciiTheme="minorHAnsi" w:eastAsia="Times New Roman" w:hAnsiTheme="minorHAnsi" w:cstheme="minorHAnsi"/>
          <w:lang w:eastAsia="el-GR"/>
        </w:rPr>
        <w:t xml:space="preserve"> με έκπτωση επί της συμβατικής τιμής, μπορούν να παραπέμπονται για επανεξέταση σύμφωνα με τα οριζόμενα στο άρθρο 6.2.1.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7.3. Η παραλαβή των υλικών και η έκδοση των σχετικών πρωτοκόλλων παραλαβής πραγματοποιείται μέσα στους κατωτέρω καθοριζόμενους χρόνους: Εντός τριάντα (30) ημερών από την παράδοση.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 η παραλαβή των υλικών και η σύνταξη του σχετικού πρωτοκόλλου δεν πραγματοποιηθεί από την επιτροπή παραλαβής μέσα στον οριζόμενο από τη σύμβαση χρόνο, ισχύουν τα αναφερόμενα στο άρθρο 6.2.2.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Ανεξάρτητα από την, στο ως άνω άρθρο 6.2.2. οριζόμενη  αυτοδίκαιη παραλαβή και την πληρωμή του Αναδόχου, πραγματοποιούνται οι προβλεπόμενοι από την παρούσα σύμβαση έλεγχοι από επιτροπή που συγκροτείται με απόφαση της Αναθέτουσας Αρχής, στην οποία δεν μπορεί να συμμετέχουν ο πρόεδρος και τα μέλη της επιτροπής που δεν πραγματοποίησε την παραλαβή στον προβλεπόμενο από την παρούσα σύμβαση χρόνο. Η παραπάνω επιτροπή παραλαβής προβαίνει σε όλες τις διαδικασίες παραλαβής που προβλέπονται από την ως άνω παράγραφο 2 του όρου 2 της παρούσας σύμβασης και των άρθρων  6.2.1. της Διακήρυξης και του άρθρου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προβλεπόμενων από την παρούσα  σύμβαση ελέγχων και τη σύνταξη των σχετικών πρωτοκόλλων.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color w:val="0070C0"/>
          <w:lang w:eastAsia="el-GR"/>
        </w:rPr>
      </w:pPr>
      <w:r w:rsidRPr="00AB52B3">
        <w:rPr>
          <w:rFonts w:asciiTheme="minorHAnsi" w:eastAsia="Times New Roman" w:hAnsiTheme="minorHAnsi" w:cstheme="minorHAnsi"/>
          <w:lang w:eastAsia="el-GR"/>
        </w:rPr>
        <w:t xml:space="preserve">7.4. </w:t>
      </w:r>
      <w:r w:rsidRPr="00AB52B3">
        <w:rPr>
          <w:rFonts w:asciiTheme="minorHAnsi" w:eastAsia="Times New Roman" w:hAnsiTheme="minorHAnsi" w:cstheme="minorHAnsi"/>
          <w:i/>
          <w:color w:val="2E74B5"/>
          <w:lang w:eastAsia="el-GR"/>
        </w:rPr>
        <w:t>[Σε περίπτωση διαιρετών αγαθών τα οποία παρέχονται τμηματικά αναφέρεται ο τρόπος σταδιακής αποδέσμευσης των εγγυητικών επιστολών καλής εκτέλεσης και προκαταβολής, όπου υπάρχει]</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7.5.Ο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από την Αναθέτουσα Αρχή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στον Ανάδοχο οι κυρώσεις του άρθρου 207 του ν. 4412/2016.</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8</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Απόρριψη συμβατικών υλικών –Αντικατάσταση</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8.1. Σε περίπτωση οριστικής απόρριψης ολόκληρης ή μέρους της συμβατικής ποσότητας των υλικών, με απόφαση της Αναθέτουσας Αρχής, μπορεί να εγκρίνεται αντικατάστασή της με άλλη, που να είναι σύμφωνη με τους όρους της παρούσας σύμβασης, στους χρόνους, τη </w:t>
      </w:r>
      <w:r w:rsidRPr="00AB52B3">
        <w:rPr>
          <w:rFonts w:asciiTheme="minorHAnsi" w:eastAsia="Times New Roman" w:hAnsiTheme="minorHAnsi" w:cstheme="minorHAnsi"/>
          <w:lang w:eastAsia="el-GR"/>
        </w:rPr>
        <w:lastRenderedPageBreak/>
        <w:t>διαδικασία αντικατάστασης και την τακτή προθεσμία που ορίζονται στην απόφαση αυτή και σύμφωνα με το άρθρο 6.4.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8.2. 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 του όρου 9 της παρούσας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8.3. Η επιστροφή των υλικών που απορρίφθηκαν γίνεται σύμφωνα με τα προβλεπόμενα στις παρ. 2 και 3 του άρθρου 213 του ν. 4412/2016.</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9</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Εγγυημένη λειτουργία προμήθειας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Κατά την περίοδο της εγγυημένης λειτουργίας, ο Ανάδοχος ευθύνεται,  αναλαμβάνει την υποχρέωση και εγγυάται  στην Αναθέτουσα Αρχή, την καλή συντήρηση, αποκατάσταση βλάβης και λειτουργία του αντικειμένου της προμήθειας με τρόπο, περιεχόμενο ευθύνης  και σε χρόνο που ορίζεται στο άρθρο 6.6.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για την παρακολούθηση της εκπλήρωσης των συμβατικών υποχρεώσεων του Αναδόχου,  προβαίνει στον απαιτούμενο έλεγχο της συμμόρφωσης αυτού σύμφωνα με τα οριζόμενα στο άρθρο 6.6. της Διακήρυξης και έχει όλα τα δικαιώματα που προβλέπονται στο άρθρο αυτό. </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10</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Υπεργολαβία</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10.1.Ο Ανάδοχος, σύμφωνα με το άρθρο 4.4.1. της Διακήρυξης,  δεν απαλλάσσεται από τις συμβατικές του υποχρεώσεις και ευθύνες έναντι της Αναθέτουσας Αρχής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Αναδόχου.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10.2. Ο Ανάδοχος με το από ...... έγγραφό του, το οποίο επισυνάπτεται στην παρούσα, και σύμφωνα με το  άρθρο 4.4.2. της Διακήρυξης, ενημέρωσε την Αναθέτουσα Αρχή για την επωνυμία/όνομα, τα στοιχεία επικοινωνίας και τους νόμιμους εκπροσώπους των υπεργολάβων του, οι οποίοι συμμετέχουν στην εκτέλεση της παρούσας σύμβασης. Ο Ανάδοχος υποχρεούται να γνωστοποιεί στην Αναθέτουσα Αρχή κάθε αλλαγή των πληροφοριών αυτών, κατά τη διάρκεια της παρούσας σύμβασης, καθώς και τις απαιτούμενες πληροφορίες σχετικά με κάθε νέο υπεργολάβο, τον οποίο ο Ανάδοχος θα χρησιμοποιεί εν συνεχεία στην εν λόγω σύμβαση, προσκομίζοντας τα σχετικά συμφωνητικά/δηλώσεις συνεργασίας. Σε περίπτωση διακοπής της συνεργασίας του Αναδόχου με υπεργολάβο/ υπεργολάβους της παρούσας  σύμβασης, ο Ανάδοχος υποχρεούται σε άμεση γνωστοποίηση της διακοπής αυτής στην Αναθέτουσα Αρχή και  οφείλει να διασφαλίσει την ομαλή εκτέλεση του/των τμήματος/ τμημάτων της σύμβασης είτε από τον ίδιο, είτε από νέο υπεργολάβο τον οποίο θα γνωστοποιήσει στην Αναθέτουσα Αρχή κατά την ως άνω διαδικασία</w:t>
      </w:r>
      <w:r w:rsidRPr="00AB52B3">
        <w:rPr>
          <w:rFonts w:asciiTheme="minorHAnsi" w:eastAsia="Times New Roman" w:hAnsiTheme="minorHAnsi" w:cstheme="minorHAnsi"/>
          <w:vertAlign w:val="superscript"/>
          <w:lang w:eastAsia="el-GR"/>
        </w:rPr>
        <w:footnoteReference w:id="6"/>
      </w:r>
      <w:r w:rsidRPr="00AB52B3">
        <w:rPr>
          <w:rFonts w:asciiTheme="minorHAnsi" w:eastAsia="Times New Roman" w:hAnsiTheme="minorHAnsi" w:cstheme="minorHAnsi"/>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10.3. </w:t>
      </w:r>
      <w:r w:rsidRPr="00AB52B3">
        <w:rPr>
          <w:rFonts w:asciiTheme="minorHAnsi" w:hAnsiTheme="minorHAnsi" w:cstheme="minorHAnsi"/>
        </w:rPr>
        <w:t>Η Αναθέτουσα Αρχή επαληθεύει τη συνδρομή των λόγων αποκλεισμού για τους υπεργολάβους, όπως αυτοί περιγράφονται στην παράγραφο 2.2.3  της Διακήρυξης και με τα αποδεικτικά μέσα της παραγράφου 2.2.9.2  της Διακήρυξης  σύμφωνα με τα οριζόμενα στο άρθρο 4.4.3. αυτής. Επιπλέον, η Αναθέτουσα Αρχή,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ποσοστού που ορίζεται σύμφωνα με τα οριζόμενα στο άρθρο 4.4.3.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11</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Κήρυξη οικονομικού φορέα εκπτώτου –Κυρώσεις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11.1. Ο Ανάδοχος κηρύσσεται υποχρεωτικά έκπτωτος από τη σύμβαση και από κάθε δικαίωμα που απορρέει από αυτήν, με απόφαση της Αναθέτουσας Αρχής για τους λόγους που αναφέρονται και σύμφωνα με τα οριζόμενα στο άρθρο 5.2.1 της Διακήρυξης. Στον Ανάδοχο που κηρύσσεται έκπτωτος από την παρούσα σύμβαση, επιβάλλονται, με απόφαση της Αναθέτουσας Αρχής και κατόπιν τήρησης της σχετικής διαδικασίας και οι κυρώσεις/αποκλεισμός   που προβλέπονται στο ως άνω άρθρο 5.2.1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11.2. Αν το συμβατικό υλικό φορτωθεί -παραδοθεί ή αντικατασταθεί μετά τη λήξη του συμβατικού χρόνου και μέχρι τη λήξη του χρόνου της παράτασης που χορηγήθηκε, σύμφωνα με τη Διακήρυξη και το άρθρο 206 του ν.4412/16, επιβάλλεται πρόστιμο/τόκος και εισπράττεται σύμφωνα με το άρθρο 5.2.2. της Διακήρυξης.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11.3.  Σε βάρος του έκπτωτου αναδόχου επιβάλλεται επίσης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σε τρίτο οικονομικό φορέα. Το διαφέρον υπολογίζεται με τον ακόλουθο τύπο:</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ΤΚΤ = Τιμή κατακύρωσης της προμήθειας των αγαθών, που δεν προσκομίστηκαν προσηκόντως από τον έκπτωτο οικονομικό φορέα στον νέο ανάδοχο.</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rsidR="00AB52B3" w:rsidRPr="00AB52B3" w:rsidRDefault="00AB52B3" w:rsidP="00AB52B3">
      <w:pPr>
        <w:spacing w:after="0" w:line="240" w:lineRule="auto"/>
        <w:jc w:val="both"/>
        <w:rPr>
          <w:rFonts w:asciiTheme="minorHAnsi" w:eastAsia="Times New Roman" w:hAnsiTheme="minorHAnsi" w:cstheme="minorHAnsi"/>
          <w:i/>
          <w:color w:val="0070C0"/>
          <w:lang w:eastAsia="el-GR"/>
        </w:rPr>
      </w:pPr>
      <w:r w:rsidRPr="00AB52B3">
        <w:rPr>
          <w:rFonts w:asciiTheme="minorHAnsi" w:eastAsia="Times New Roman" w:hAnsiTheme="minorHAnsi" w:cstheme="minorHAnsi"/>
          <w:lang w:eastAsia="el-GR"/>
        </w:rPr>
        <w:t xml:space="preserve">Π = Συντελεστής προσαύξησης προσδιορισμού της έμμεσης ζημίας που προκαλείται στην Αναθέτουσα Αρχή από την έκπτωση του Αναδόχου. Ο ανωτέρω συντελεστής λαμβάνει τιμή …….. </w:t>
      </w:r>
      <w:r w:rsidRPr="00AB52B3">
        <w:rPr>
          <w:rFonts w:asciiTheme="minorHAnsi" w:eastAsia="Times New Roman" w:hAnsiTheme="minorHAnsi" w:cstheme="minorHAnsi"/>
          <w:i/>
          <w:color w:val="0070C0"/>
          <w:lang w:eastAsia="el-GR"/>
        </w:rPr>
        <w:t>[προσδιορίζεται από την Αναθέτουσα Αρχή σύμφωνα με την περ. γ της παρ. 5.2.1 της Διακήρυξης από 1,01 έως και 1,05. Αν δεν προσδιορίζεται στη Διακήρυξη, λαμβάνει την τιμή 1,01.]</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Για την είσπραξη του διαφέροντος από τον έκπτωτο οικονομικό φορέα μπορεί να εφαρμόζεται η διαδικασία του Κώδικα Είσπραξης Δημοσίων Εσόδων. Το διαφέρον εισπράττεται υπέρ της Αναθέτουσας Αρχής.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12</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Τροποποίηση σύμβασης κατά τη διάρκειά της</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i/>
          <w:color w:val="2E74B5"/>
          <w:lang w:eastAsia="el-GR"/>
        </w:rPr>
      </w:pPr>
      <w:r w:rsidRPr="00AB52B3">
        <w:rPr>
          <w:rFonts w:asciiTheme="minorHAnsi" w:eastAsia="Times New Roman" w:hAnsiTheme="minorHAnsi" w:cstheme="minorHAnsi"/>
          <w:lang w:eastAsia="el-GR"/>
        </w:rPr>
        <w:lastRenderedPageBreak/>
        <w:t xml:space="preserve">12.1.Η παρούσα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4.5, 6.7 και 6.8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i/>
          <w:u w:val="single"/>
          <w:lang w:eastAsia="el-GR"/>
        </w:rPr>
      </w:pPr>
      <w:r w:rsidRPr="00AB52B3">
        <w:rPr>
          <w:rFonts w:asciiTheme="minorHAnsi" w:eastAsia="Times New Roman" w:hAnsiTheme="minorHAnsi" w:cstheme="minorHAnsi"/>
          <w:lang w:eastAsia="el-GR"/>
        </w:rPr>
        <w:t xml:space="preserve">Ειδικότερα </w:t>
      </w:r>
      <w:r w:rsidRPr="00AB52B3">
        <w:rPr>
          <w:rFonts w:asciiTheme="minorHAnsi" w:eastAsia="Times New Roman" w:hAnsiTheme="minorHAnsi" w:cstheme="minorHAnsi"/>
          <w:i/>
          <w:u w:val="single"/>
          <w:lang w:eastAsia="el-GR"/>
        </w:rPr>
        <w:t>…..</w:t>
      </w:r>
      <w:r w:rsidRPr="00AB52B3">
        <w:rPr>
          <w:rFonts w:asciiTheme="minorHAnsi" w:eastAsia="Times New Roman" w:hAnsiTheme="minorHAnsi" w:cstheme="minorHAnsi"/>
          <w:i/>
          <w:color w:val="0070C0"/>
          <w:u w:val="single"/>
          <w:lang w:eastAsia="el-GR"/>
        </w:rPr>
        <w:t>[στο σημείο αυτό περιλαμβάνονται οι σαφείς ρήτρες τροποποίησης της σύμβασης που περιλαμβάνονται στη Διακήρυξη ή άλλο περιγραφικό έγγραφο, όπως η ρήτρα επικαιροποίησης τεχνικών προδιαγραφών του άρθρου 6.8 της Διακήρυξης]</w:t>
      </w:r>
      <w:r w:rsidRPr="00AB52B3">
        <w:rPr>
          <w:rFonts w:asciiTheme="minorHAnsi" w:eastAsia="Times New Roman" w:hAnsiTheme="minorHAnsi" w:cstheme="minorHAnsi"/>
          <w:i/>
          <w:u w:val="single"/>
          <w:lang w:eastAsia="el-GR"/>
        </w:rPr>
        <w:t xml:space="preserve">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12.2. Τροποποίηση των όρων της παρούσας σύμβασης γίνεται μόνο με μεταγενέστερη γραπτή και ρητή συμφωνία των μερών και σύμφωνα με τα οριζόμενα στο άρθρο 132 του ν.4412/2016.</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13</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Ανωτέρα Βία</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13.1.Τα συμβαλλόμενα μέρη δεν ευθύνονται για τη μη εκπλήρωση των συμβατικών τους υποχρεώσεων, στο μέτρο που η αδυναμία εκπλήρωσης οφείλεται σε περιστατικά ανωτέρας βίας.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13.2.Ο Ανάδοχος, επικαλούμενος υπαγωγή της αδυναμίας εκπλήρωσης υποχρεώσεών του σε γεγονός που εμπίπτει στην έννοια της ανωτέρας βίας, οφείλει να γνωστοποιήσει και επικαλεστεί προς την Αναθέτουσα Αρχή τους σχετικούς λόγους και περιστατικά εντός αποσβεστικής προθεσμίας είκοσι (20) ημερών από τότε που συνέβησαν, προσκομίζοντας τα απαραίτητα αποδεικτικά στοιχεία. Η Αναθέτουσα Αρχή αποφασίζει μετά από γνωμοδότηση του αρμόδιου οργάνου. </w:t>
      </w: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Μόνο η έγγραφη αναγνώριση από την Αναθέτουσα Αρχή του λόγου  ανωτέρας βίας που επικαλείται ο Ανάδοχος, τον απαλλάσσει από τις συνέπειες της εκπρόθεσμης ή μη κατάλληλα εκπλήρωσης της προμήθειας.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16</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Ολοκλήρωση συμβατικού αντικειμένου</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σύμβαση θεωρείται ότι έχει ολοκληρωθεί, όταν παραληφθούν οριστικά, ποσοτικά και ποιοτικά, τα αγαθά που παραδόθηκαν, αποπληρωθεί το συμβατικό τίμημα και εκπληρωθούν και οι τυχόν λοιπές συμβατικές ή νόμιμες υποχρεώσεις και από τα δύο συμβαλλόμενα μέρη και αποδεσμευτούν οι σχετικές εγγυήσεις κατά τα προβλεπόμενα στη σύμβαση.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17</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Δικαίωμα μονομερούς λύσης της σύμβασης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Αναθέτουσα Αρχή μπορεί, με τις προϋποθέσεις που ορίζονται στο άρθρο 4.6 της Διακήρυξης, να καταγγείλει τη σύμβαση κατά τη διάρκεια της εκτέλεσής της.</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18</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Εφαρμοστέο Δίκαιο – Επίλυση Διαφορών</w:t>
      </w: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18.1. Η παρούσα </w:t>
      </w:r>
      <w:proofErr w:type="spellStart"/>
      <w:r w:rsidRPr="00AB52B3">
        <w:rPr>
          <w:rFonts w:asciiTheme="minorHAnsi" w:eastAsia="Times New Roman" w:hAnsiTheme="minorHAnsi" w:cstheme="minorHAnsi"/>
          <w:lang w:eastAsia="el-GR"/>
        </w:rPr>
        <w:t>διέπεται</w:t>
      </w:r>
      <w:proofErr w:type="spellEnd"/>
      <w:r w:rsidRPr="00AB52B3">
        <w:rPr>
          <w:rFonts w:asciiTheme="minorHAnsi" w:eastAsia="Times New Roman" w:hAnsiTheme="minorHAnsi" w:cstheme="minorHAnsi"/>
          <w:lang w:eastAsia="el-GR"/>
        </w:rPr>
        <w:t xml:space="preserve"> από το Ελληνικό Δίκαιο και ειδικότερα α) από το θεσμικό πλαίσιο που αναφέρεται στο άρθρο 1.4. της Διακήρυξης και β) τη Διακήρυξη και τα Έγγραφα της Σύμβασης.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18.2. Ο Ανάδοχος μπορεί κατά των αποφάσεων της Αναθέτουσας Αρχής που επιβάλλουν σε βάρος του κυρώσεις, δυνάμει των άρθρων της Διακήρυξης  5.2. (Κήρυξη οικονομικού φορέα εκπτώτου -Κυρώσεις), 6.1. (Χρόνος παράδοσης υλικών),6.4. (Απόρριψη συμβατικών υλικών –αντικατάσταση),  να ασκήσει τα δικαιώματα του άρθρου 5.3. της Διακήρυξης, υπό τους όρους και προϋποθέσεις που ορίζονται σε αυτό.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18.3. Κατά την εκτέλεση της σύμβασης, κάθε διαφορά που προκύπτει αναφορικά με την ερμηνεία και/ή το κύρος και/ή  την εκτέλεση της παρούσας, ή εξ αφορμής της,  επιλύονται σύμφωνα με το άρθρο 5.4. της Διακήρυξης. </w:t>
      </w:r>
    </w:p>
    <w:p w:rsidR="00AB52B3" w:rsidRPr="00AB52B3" w:rsidRDefault="00AB52B3" w:rsidP="00AB52B3">
      <w:pPr>
        <w:spacing w:after="0" w:line="240" w:lineRule="auto"/>
        <w:jc w:val="both"/>
        <w:rPr>
          <w:rFonts w:asciiTheme="minorHAnsi" w:eastAsia="Times New Roman" w:hAnsiTheme="minorHAnsi" w:cstheme="minorHAnsi"/>
          <w:lang w:eastAsia="el-GR"/>
        </w:rPr>
      </w:pPr>
    </w:p>
    <w:p w:rsidR="00AB52B3" w:rsidRPr="00AB52B3" w:rsidRDefault="00AB52B3" w:rsidP="00AB52B3">
      <w:pPr>
        <w:spacing w:after="0" w:line="240" w:lineRule="auto"/>
        <w:rPr>
          <w:rFonts w:asciiTheme="minorHAnsi" w:eastAsia="Times New Roman" w:hAnsiTheme="minorHAnsi" w:cstheme="minorHAnsi"/>
          <w:lang w:eastAsia="el-GR"/>
        </w:rPr>
      </w:pPr>
    </w:p>
    <w:p w:rsidR="00AB52B3" w:rsidRPr="00AB52B3" w:rsidRDefault="00AB52B3" w:rsidP="00AB52B3">
      <w:pPr>
        <w:spacing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19</w:t>
      </w:r>
    </w:p>
    <w:p w:rsidR="00AB52B3" w:rsidRPr="00AB52B3" w:rsidRDefault="00AB52B3" w:rsidP="00AB52B3">
      <w:pPr>
        <w:spacing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Συμμόρφωση με τον Κανονισμό ΕΕ/2016/2019 και τον ν. 4624/2019 (Α 137)</w:t>
      </w:r>
      <w:r w:rsidRPr="00AB52B3">
        <w:rPr>
          <w:rFonts w:asciiTheme="minorHAnsi" w:eastAsia="Times New Roman" w:hAnsiTheme="minorHAnsi" w:cstheme="minorHAnsi"/>
          <w:vertAlign w:val="superscript"/>
          <w:lang w:eastAsia="el-GR"/>
        </w:rPr>
        <w:footnoteReference w:id="7"/>
      </w:r>
      <w:r w:rsidRPr="00AB52B3">
        <w:rPr>
          <w:rFonts w:asciiTheme="minorHAnsi" w:eastAsia="Times New Roman" w:hAnsiTheme="minorHAnsi" w:cstheme="minorHAnsi"/>
          <w:lang w:eastAsia="el-GR"/>
        </w:rPr>
        <w:t xml:space="preserve"> </w:t>
      </w:r>
    </w:p>
    <w:p w:rsidR="00AB52B3" w:rsidRPr="00AB52B3" w:rsidRDefault="00AB52B3" w:rsidP="00AB52B3">
      <w:pPr>
        <w:spacing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Τα αντισυμβαλλόμενα μέρη αναλαμβάνουν να τηρούν τις υποχρεώσεις που απορρέουν από την εφαρμογή του Κανονισμού (ΕΕ) 2016/679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Προστασίας Δεδομένων / General </w:t>
      </w:r>
      <w:proofErr w:type="spellStart"/>
      <w:r w:rsidRPr="00AB52B3">
        <w:rPr>
          <w:rFonts w:asciiTheme="minorHAnsi" w:eastAsia="Times New Roman" w:hAnsiTheme="minorHAnsi" w:cstheme="minorHAnsi"/>
          <w:lang w:eastAsia="el-GR"/>
        </w:rPr>
        <w:t>Data</w:t>
      </w:r>
      <w:proofErr w:type="spellEnd"/>
      <w:r w:rsidRPr="00AB52B3">
        <w:rPr>
          <w:rFonts w:asciiTheme="minorHAnsi" w:eastAsia="Times New Roman" w:hAnsiTheme="minorHAnsi" w:cstheme="minorHAnsi"/>
          <w:lang w:eastAsia="el-GR"/>
        </w:rPr>
        <w:t xml:space="preserve"> Protection </w:t>
      </w:r>
      <w:proofErr w:type="spellStart"/>
      <w:r w:rsidRPr="00AB52B3">
        <w:rPr>
          <w:rFonts w:asciiTheme="minorHAnsi" w:eastAsia="Times New Roman" w:hAnsiTheme="minorHAnsi" w:cstheme="minorHAnsi"/>
          <w:lang w:eastAsia="el-GR"/>
        </w:rPr>
        <w:t>Regulation</w:t>
      </w:r>
      <w:proofErr w:type="spellEnd"/>
      <w:r w:rsidRPr="00AB52B3">
        <w:rPr>
          <w:rFonts w:asciiTheme="minorHAnsi" w:eastAsia="Times New Roman" w:hAnsiTheme="minorHAnsi" w:cstheme="minorHAnsi"/>
          <w:lang w:eastAsia="el-GR"/>
        </w:rPr>
        <w:t xml:space="preserve"> – GDPR) και του ν. 4624/2019. Ειδικότερα: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b/>
          <w:lang w:eastAsia="el-GR"/>
        </w:rPr>
        <w:t>Α)</w:t>
      </w:r>
      <w:r w:rsidRPr="00AB52B3">
        <w:rPr>
          <w:rFonts w:asciiTheme="minorHAnsi" w:eastAsia="Times New Roman" w:hAnsiTheme="minorHAnsi" w:cstheme="minorHAnsi"/>
          <w:lang w:eastAsia="el-GR"/>
        </w:rPr>
        <w:t xml:space="preserve"> Ως προς την επεξεργασία από την Αναθέτουσα Αρχή των προσωπικών δεδομένων του Αναδόχου συμπεριλαμβανομένων των </w:t>
      </w:r>
      <w:proofErr w:type="spellStart"/>
      <w:r w:rsidRPr="00AB52B3">
        <w:rPr>
          <w:rFonts w:asciiTheme="minorHAnsi" w:eastAsia="Times New Roman" w:hAnsiTheme="minorHAnsi" w:cstheme="minorHAnsi"/>
          <w:lang w:eastAsia="el-GR"/>
        </w:rPr>
        <w:t>προστηθέντων</w:t>
      </w:r>
      <w:proofErr w:type="spellEnd"/>
      <w:r w:rsidRPr="00AB52B3">
        <w:rPr>
          <w:rFonts w:asciiTheme="minorHAnsi" w:eastAsia="Times New Roman" w:hAnsiTheme="minorHAnsi" w:cstheme="minorHAnsi"/>
          <w:strike/>
          <w:lang w:eastAsia="el-GR"/>
        </w:rPr>
        <w:t>/</w:t>
      </w:r>
      <w:r w:rsidRPr="00AB52B3">
        <w:rPr>
          <w:rFonts w:asciiTheme="minorHAnsi" w:eastAsia="Times New Roman" w:hAnsiTheme="minorHAnsi" w:cstheme="minorHAnsi"/>
          <w:lang w:eastAsia="el-GR"/>
        </w:rPr>
        <w:t>συνεργατών/δανειζόντων εμπειρία/υπεργολάβων του, ισχύουν τα παρακάτω:</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 Ανάδοχος συναινεί στο πλαίσιο της διαδικασίας εκτέλεσης της παρούσας δημόσιας σύμβασης και επιτρέπει στην Αναθέτουσα Αρχή να προβεί σε αναζήτηση-επιβεβαίωση όλων των αναγκαίων δικαιολογητικών, καθώς και στην αναγκαία επεξεργασία και διατήρηση δεδομένων προσωπικού χαρακτήρα και στην ανταλλαγή πληροφοριών με άλλες δημόσιες αρχές.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αποθηκεύει και επεξεργάζεται τα στοιχεία προσωπικών δεδομένων του Αναδόχου που είναι αναγκαία για την εκτέλεση της σύμβασης,  την εκπλήρωση των μεταξύ τους συναλλαγών και την εν γένει συμμόρφωσή της με νόμιμη υποχρέωση, σε </w:t>
      </w:r>
      <w:proofErr w:type="spellStart"/>
      <w:r w:rsidRPr="00AB52B3">
        <w:rPr>
          <w:rFonts w:asciiTheme="minorHAnsi" w:eastAsia="Times New Roman" w:hAnsiTheme="minorHAnsi" w:cstheme="minorHAnsi"/>
          <w:lang w:eastAsia="el-GR"/>
        </w:rPr>
        <w:t>έγχαρτο</w:t>
      </w:r>
      <w:proofErr w:type="spellEnd"/>
      <w:r w:rsidRPr="00AB52B3">
        <w:rPr>
          <w:rFonts w:asciiTheme="minorHAnsi" w:eastAsia="Times New Roman" w:hAnsiTheme="minorHAnsi" w:cstheme="minorHAnsi"/>
          <w:lang w:eastAsia="el-GR"/>
        </w:rPr>
        <w:t xml:space="preserve"> αρχείο και σε ηλεκτρονική βάση με υψηλά χαρακτηριστικά ασφαλείας με πρόσβαση αυστηρώς και μόνο σε εξουσιοδοτημένα πρόσωπα</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ή παρόχους υπηρεσιών στους οποίους αναθέτει την εκτέλεση συγκεκριμένων εργασιών για λογαριασμό της και οι οποίοι διενεργούν πράξεις επεξεργασίας προσωπικών δεδομένων.</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Αναθέτουσα Αρχή θα προβεί σε συλλογή και επεξεργασία (π.χ. συλλογή, καταχώριση, οργάνωση,  αποθήκευση, μεταβολή, διαγραφή, καταστροφή κ.λπ.), για τους ανωτέρω αναφερόμενους σκοπούς, των δεδομένων προσωπικού χαρακτήρα όπως: (α) επίσημων στοιχείων ταυτοποίησης, (β) στοιχείων επικοινωνίας, (γ) δεδομένων και πληροφοριών κοινωνικοασφαλιστικών και φορολογικών απαιτήσεων, (δ) γενικών πληροφοριών, (ε) </w:t>
      </w:r>
      <w:r w:rsidRPr="00AB52B3">
        <w:rPr>
          <w:rFonts w:asciiTheme="minorHAnsi" w:eastAsia="Times New Roman" w:hAnsiTheme="minorHAnsi" w:cstheme="minorHAnsi"/>
          <w:lang w:eastAsia="el-GR"/>
        </w:rPr>
        <w:lastRenderedPageBreak/>
        <w:t>στοιχείων πληρωμής, χρηματοοικονομικών πληροφοριών και λογαριασμών, (στ) δεδομένων ειδικής κατηγορίας, των οποίων η συλλογή και επεξεργασία επιβάλλεται από τους όρους εκτέλεσης της σύμβασης, σκοπούς αρχειοθέτησης προς το δημόσιο συμφέρον, ή στατιστικούς σκοπούς.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Τα προσωπικά δεδομένα του Αναδόχου και των συνεργατών του (συμπεριλαμβανομένων των δανειζόντων εμπειρία/υπεργολάβων) αποθηκεύονται για χρονικό διάστημα ίσο με τη διάρκεια της εκτέλεσης της σύμβασης και μετά τη λήξη αυτής για χρονικό διάστημα πέντε ετών εκτός εάν η νομοθεσία προβλέπει διαφορετική περίοδο διατήρησης. Σε περίπτωση εκκρεμοδικίας σχετικά με δημόσια σύμβαση, τα δεδομένα τηρούνται μέχρι το πέρας της εκκρεμοδικίας.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Καθ’ όλη την διάρκεια που η Αναθέτουσα Αρχή τηρεί και επεξεργάζεται τα προσωπικά δεδομένα ο Ανάδοχος έχει το δικαίωμα πρόσβασης, </w:t>
      </w:r>
      <w:proofErr w:type="spellStart"/>
      <w:r w:rsidRPr="00AB52B3">
        <w:rPr>
          <w:rFonts w:asciiTheme="minorHAnsi" w:eastAsia="Times New Roman" w:hAnsiTheme="minorHAnsi" w:cstheme="minorHAnsi"/>
          <w:lang w:eastAsia="el-GR"/>
        </w:rPr>
        <w:t>φορητότητας</w:t>
      </w:r>
      <w:proofErr w:type="spellEnd"/>
      <w:r w:rsidRPr="00AB52B3">
        <w:rPr>
          <w:rFonts w:asciiTheme="minorHAnsi" w:eastAsia="Times New Roman" w:hAnsiTheme="minorHAnsi" w:cstheme="minorHAnsi"/>
          <w:lang w:eastAsia="el-GR"/>
        </w:rPr>
        <w:t>, διόρθωσης, περιορισμού της επεξεργασίας, διαγραφής</w:t>
      </w:r>
      <w:r w:rsidRPr="00AB52B3">
        <w:rPr>
          <w:rFonts w:asciiTheme="minorHAnsi" w:hAnsiTheme="minorHAnsi" w:cstheme="minorHAnsi"/>
        </w:rPr>
        <w:t xml:space="preserve"> </w:t>
      </w:r>
      <w:r w:rsidRPr="00AB52B3">
        <w:rPr>
          <w:rFonts w:asciiTheme="minorHAnsi" w:eastAsia="Times New Roman" w:hAnsiTheme="minorHAnsi" w:cstheme="minorHAnsi"/>
          <w:lang w:eastAsia="el-GR"/>
        </w:rPr>
        <w:t>ή και εναντίωσης υπό συγκεκριμένες προϋποθέσεις, στην επεξεργασία δεδομένων προσωπικού χαρακτήρα.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Δεν επιτρέπεται η επεξεργασία δεδομένων προσωπικού χαρακτήρα για σκοπό διαφορετικό από αυτόν για τον οποίο έχουν συλλεχθεί, παρά μόνον υπό τους όρους και προϋποθέσεις του άρθρου 24 του ν. 4624/2019.</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Η διαβίβαση δεδομένων προσωπικού χαρακτήρα από την Αναθέτουσα Αρχή σε άλλο δημόσιο φορέα επιτρέπεται σύμφωνα με το άρθρο 26 του ως άνω νόμου, εφόσον είναι απαραίτητο για την εκτέλεση των καθηκόντων της ή του τρίτου φορέα στον οποίο διαβιβάζονται τα δεδομένα και εφόσον πληρούνται οι προϋποθέσεις που επιτρέπουν την επεξεργασία, σύμφωνα με το άρθρο 24 του ίδιου νόμου.</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Τα στοιχεία επικοινωνίας με τον υπεύθυνο για την προστασία των προσωπικών δεδομένων της Αναθέτουσας Αρχής είναι τα ακόλουθα (email …………………. /τηλ………………..).</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B. Ως προς την επεξεργασία από τον Ανάδοχο προσωπικών δεδομένων στο πλαίσιο εκτέλεσης των συμβατικών του υποχρεώσεων ισχύουν οι διατάξεις του άρθρου 28 του του Γενικού Κανονισμού για την προστασία δεδομένων (ΓΚΠΔ). Ειδικότερα, ισχύουν τα ακόλουθα: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ο Ανάδοχος (εκτελών την επεξεργασία)</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 επεξεργάζεται τα δεδομένα προσωπικού χαρακτήρα μόνο βάσει καταγεγραμμένων εντολών της Αναθέτουσας Αρχής (υπεύθυνος επεξεργασίας),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β) διασφαλίζει ότι τα πρόσωπα που είναι εξουσιοδοτημένα να επεξεργάζονται τα δεδομένα προσωπικού χαρακτήρα έχουν αναλάβει δέσμευση τήρησης εμπιστευτικότητας ή τελούν υπό τη δέουσα κανονιστική υποχρέωση τήρησης εμπιστευτικότητας,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γ) λαμβάνει όλα τα απαιτούμενα μέτρα δυνάμει του άρθρου 32  του ΓΚΠΔ,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δ) τηρεί τους όρους που αναφέρονται στις παραγράφους 2 και 4 για την πρόσληψη άλλου εκτελούντος την επεξεργασία,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ε) λαμβάνει υπόψη τη φύση της επεξεργασίας και επικουρεί τον υπεύθυνο επεξεργασίας με τα κατάλληλα τεχνικά και οργανωτικά μέτρα, στον βαθμό που αυτό είναι δυνατό, για την εκπλήρωση της υποχρέωσης του υπευθύνου επεξεργασίας να απαντά σε αιτήματα για άσκηση των προβλεπόμενων στο κεφάλαιο III δικαιωμάτων του υποκειμένου των δεδομένων,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lastRenderedPageBreak/>
        <w:t xml:space="preserve">στ) συνδράμει τον υπεύθυνο επεξεργασίας στη διασφάλιση της συμμόρφωσης προς τις υποχρεώσεις που απορρέουν από τα άρθρα 32 έως 36 του ΓΚΠΔ, λαμβάνοντας υπόψη τη φύση της επεξεργασίας και τις πληροφορίες που διαθέτει ο εκτελών την επεξεργασία,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ζ) κατ’ επιλογή του υπευθύνου επεξεργασίας (Αναθέτουσα Αρχή), διαγράφει ή επιστρέφει όλα τα δεδομένα προσωπικού χαρακτήρα στον υπεύθυνο επεξεργασίας μετά το πέρας της παροχής υπηρεσιών επεξεργασίας και διαγράφει τα υφιστάμενα αντίγραφα, εκτός εάν το δίκαιο της Ένωσης ή του κράτους μέλους απαιτεί την αποθήκευση των δεδομένων προσωπικού χαρακτήρα,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η) θέτει στη διάθεση του υπευθύνου επεξεργασίας κάθε απαραίτητη πληροφορία προς απόδειξη της συμμόρφωσης προς τις υποχρεώσεις που θεσπίζονται στο παρόν άρθρο και επιτρέπει και διευκολύνει τους ελέγχους, περιλαμβανομένων των επιθεωρήσεων, που διενεργούνται από τον υπεύθυνο επεξεργασίας ή από άλλον ελεγκτή εντεταλμένο από τον υπεύθυνο επεξεργασίας. </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ι) δεν προσλαμβάνει άλλον εκτελούντα την επεξεργασία χωρίς προηγούμενη ειδική ή γενική γραπτή άδεια του υπευθύνου επεξεργασίας. </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Άρθρο 20</w:t>
      </w:r>
    </w:p>
    <w:p w:rsidR="00AB52B3" w:rsidRPr="00AB52B3" w:rsidRDefault="00AB52B3" w:rsidP="00AB52B3">
      <w:pPr>
        <w:spacing w:after="0" w:line="240" w:lineRule="auto"/>
        <w:jc w:val="center"/>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Λοιποί όροι</w:t>
      </w:r>
    </w:p>
    <w:p w:rsidR="00AB52B3" w:rsidRPr="00AB52B3" w:rsidRDefault="00AB52B3" w:rsidP="00AB52B3">
      <w:pPr>
        <w:spacing w:after="0" w:line="240" w:lineRule="auto"/>
        <w:jc w:val="center"/>
        <w:rPr>
          <w:rFonts w:asciiTheme="minorHAnsi" w:eastAsia="Times New Roman" w:hAnsiTheme="minorHAnsi" w:cstheme="minorHAnsi"/>
          <w:lang w:eastAsia="el-GR"/>
        </w:rPr>
      </w:pP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Όλοι οι όροι της Διακήρυξης και των Εγγράφων της Σύμβασης που σχετίζονται με την εκτέλεση της παρούσας αποτελούν αναπόσπαστο τμήμα αυτής.</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Το παρόν συμφωνητικό καταχωρίζεται στο ΚΗΜΔΗΣ αμελλητί μετά την υπογραφή αυτού και σύμφωνα με τα ειδικότερα οριζόμενα στην περ. η της παρ. 1 του άρθρου 10 της ΚΥΑ ΚΗΜΔΗΣ (Β’ 3075/2021).</w:t>
      </w:r>
    </w:p>
    <w:p w:rsidR="00AB52B3" w:rsidRPr="00AB52B3" w:rsidRDefault="00AB52B3" w:rsidP="00AB52B3">
      <w:pPr>
        <w:spacing w:line="240" w:lineRule="auto"/>
        <w:jc w:val="both"/>
        <w:rPr>
          <w:rFonts w:asciiTheme="minorHAnsi" w:eastAsia="Times New Roman" w:hAnsiTheme="minorHAnsi" w:cstheme="minorHAnsi"/>
          <w:lang w:eastAsia="el-GR"/>
        </w:rPr>
      </w:pPr>
      <w:r w:rsidRPr="00AB52B3">
        <w:rPr>
          <w:rFonts w:asciiTheme="minorHAnsi" w:eastAsia="Times New Roman" w:hAnsiTheme="minorHAnsi" w:cstheme="minorHAnsi"/>
          <w:lang w:eastAsia="el-GR"/>
        </w:rPr>
        <w:t xml:space="preserve">Αφού συντάχθηκε η παρούσα σύμβαση σε δύο αντίτυπα </w:t>
      </w:r>
      <w:r w:rsidRPr="00AB52B3">
        <w:rPr>
          <w:rFonts w:asciiTheme="minorHAnsi" w:eastAsia="Times New Roman" w:hAnsiTheme="minorHAnsi" w:cstheme="minorHAnsi"/>
          <w:i/>
          <w:color w:val="2E74B5"/>
          <w:lang w:eastAsia="el-GR"/>
        </w:rPr>
        <w:t>[η αναφορά σε δύο αντίτυπα αφορά μόνο στην περίπτωση της ιδιόχειρης υπογραφής]</w:t>
      </w:r>
      <w:r w:rsidRPr="00AB52B3">
        <w:rPr>
          <w:rFonts w:asciiTheme="minorHAnsi" w:eastAsia="Times New Roman" w:hAnsiTheme="minorHAnsi" w:cstheme="minorHAnsi"/>
          <w:lang w:eastAsia="el-GR"/>
        </w:rPr>
        <w:t>, αναγνώστηκε και υπογράφηκε ως ακολούθως από τα συμβαλλόμενα μέρη.</w:t>
      </w:r>
    </w:p>
    <w:p w:rsidR="00AB52B3" w:rsidRPr="00AB52B3" w:rsidRDefault="00AB52B3" w:rsidP="00AB52B3">
      <w:pPr>
        <w:spacing w:line="240" w:lineRule="auto"/>
        <w:jc w:val="both"/>
        <w:rPr>
          <w:rFonts w:eastAsia="Times New Roman" w:cs="Calibri"/>
          <w:lang w:eastAsia="el-GR"/>
        </w:rPr>
      </w:pPr>
    </w:p>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ΟΙ ΣΥΜΒΑΛΛΟΜΕΝΟΙ</w:t>
      </w:r>
    </w:p>
    <w:p w:rsidR="00AB52B3" w:rsidRPr="00AB52B3" w:rsidRDefault="00AB52B3" w:rsidP="00AB52B3">
      <w:pPr>
        <w:spacing w:line="240" w:lineRule="auto"/>
        <w:rPr>
          <w:rFonts w:eastAsia="Times New Roman" w:cs="Calibri"/>
          <w:lang w:eastAsia="el-GR"/>
        </w:rPr>
      </w:pPr>
    </w:p>
    <w:tbl>
      <w:tblPr>
        <w:tblW w:w="0" w:type="auto"/>
        <w:jc w:val="center"/>
        <w:tblLook w:val="04A0" w:firstRow="1" w:lastRow="0" w:firstColumn="1" w:lastColumn="0" w:noHBand="0" w:noVBand="1"/>
      </w:tblPr>
      <w:tblGrid>
        <w:gridCol w:w="3059"/>
        <w:gridCol w:w="2207"/>
        <w:gridCol w:w="3140"/>
      </w:tblGrid>
      <w:tr w:rsidR="00AB52B3" w:rsidRPr="00AB52B3" w:rsidTr="004067DB">
        <w:trPr>
          <w:trHeight w:val="1301"/>
          <w:jc w:val="center"/>
        </w:trPr>
        <w:tc>
          <w:tcPr>
            <w:tcW w:w="3085"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w:t>
            </w:r>
          </w:p>
        </w:tc>
        <w:tc>
          <w:tcPr>
            <w:tcW w:w="2268" w:type="dxa"/>
            <w:shd w:val="clear" w:color="auto" w:fill="auto"/>
            <w:vAlign w:val="center"/>
          </w:tcPr>
          <w:p w:rsidR="00AB52B3" w:rsidRPr="00AB52B3" w:rsidRDefault="00AB52B3" w:rsidP="00AB52B3">
            <w:pPr>
              <w:spacing w:line="240" w:lineRule="auto"/>
              <w:jc w:val="center"/>
              <w:rPr>
                <w:rFonts w:eastAsia="Times New Roman" w:cs="Calibri"/>
                <w:lang w:eastAsia="el-GR"/>
              </w:rPr>
            </w:pPr>
          </w:p>
        </w:tc>
        <w:tc>
          <w:tcPr>
            <w:tcW w:w="3169"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w:t>
            </w:r>
          </w:p>
        </w:tc>
      </w:tr>
      <w:tr w:rsidR="00AB52B3" w:rsidRPr="00AB52B3" w:rsidTr="004067DB">
        <w:trPr>
          <w:trHeight w:val="838"/>
          <w:jc w:val="center"/>
        </w:trPr>
        <w:tc>
          <w:tcPr>
            <w:tcW w:w="3085"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ΓΙΑ ΤΗΝ ΑΝΑΘΕΤΟΥΣΑ ΑΡΧΗ</w:t>
            </w:r>
          </w:p>
        </w:tc>
        <w:tc>
          <w:tcPr>
            <w:tcW w:w="2268" w:type="dxa"/>
            <w:shd w:val="clear" w:color="auto" w:fill="auto"/>
            <w:vAlign w:val="center"/>
          </w:tcPr>
          <w:p w:rsidR="00AB52B3" w:rsidRPr="00AB52B3" w:rsidRDefault="00AB52B3" w:rsidP="00AB52B3">
            <w:pPr>
              <w:spacing w:line="240" w:lineRule="auto"/>
              <w:jc w:val="center"/>
              <w:rPr>
                <w:rFonts w:eastAsia="Times New Roman" w:cs="Calibri"/>
                <w:lang w:eastAsia="el-GR"/>
              </w:rPr>
            </w:pPr>
          </w:p>
        </w:tc>
        <w:tc>
          <w:tcPr>
            <w:tcW w:w="3169" w:type="dxa"/>
            <w:shd w:val="clear" w:color="auto" w:fill="auto"/>
            <w:vAlign w:val="center"/>
          </w:tcPr>
          <w:p w:rsidR="00AB52B3" w:rsidRPr="00AB52B3" w:rsidRDefault="00AB52B3" w:rsidP="00AB52B3">
            <w:pPr>
              <w:spacing w:line="240" w:lineRule="auto"/>
              <w:jc w:val="center"/>
              <w:rPr>
                <w:rFonts w:eastAsia="Times New Roman" w:cs="Calibri"/>
                <w:lang w:eastAsia="el-GR"/>
              </w:rPr>
            </w:pPr>
            <w:r w:rsidRPr="00AB52B3">
              <w:rPr>
                <w:rFonts w:eastAsia="Times New Roman" w:cs="Calibri"/>
                <w:lang w:eastAsia="el-GR"/>
              </w:rPr>
              <w:t>ΓΙΑ ΤΟΝ ΑΝΑΔΟΧΟ</w:t>
            </w:r>
          </w:p>
        </w:tc>
      </w:tr>
    </w:tbl>
    <w:p w:rsidR="00AB52B3" w:rsidRPr="00AB52B3" w:rsidRDefault="00AB52B3" w:rsidP="00AB52B3">
      <w:pPr>
        <w:spacing w:after="0" w:line="240" w:lineRule="auto"/>
        <w:rPr>
          <w:rFonts w:eastAsia="Times New Roman" w:cs="Calibri"/>
          <w:szCs w:val="24"/>
          <w:lang w:eastAsia="ar-SA"/>
        </w:rPr>
      </w:pPr>
    </w:p>
    <w:p w:rsidR="00DB4FEC" w:rsidRPr="003A22AD" w:rsidRDefault="00DB4FEC" w:rsidP="00AB52B3">
      <w:pPr>
        <w:spacing w:after="0" w:line="240" w:lineRule="auto"/>
        <w:jc w:val="center"/>
        <w:rPr>
          <w:rFonts w:ascii="Times New Roman" w:hAnsi="Times New Roman"/>
          <w:sz w:val="24"/>
          <w:szCs w:val="24"/>
        </w:rPr>
      </w:pPr>
    </w:p>
    <w:sectPr w:rsidR="00DB4FEC" w:rsidRPr="003A22AD" w:rsidSect="007153F5">
      <w:headerReference w:type="default" r:id="rId8"/>
      <w:footerReference w:type="default" r:id="rId9"/>
      <w:pgSz w:w="11906" w:h="16838"/>
      <w:pgMar w:top="1440" w:right="17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339F" w:rsidRDefault="00D4339F" w:rsidP="004C32E3">
      <w:pPr>
        <w:spacing w:after="0" w:line="240" w:lineRule="auto"/>
      </w:pPr>
      <w:r>
        <w:separator/>
      </w:r>
    </w:p>
  </w:endnote>
  <w:endnote w:type="continuationSeparator" w:id="0">
    <w:p w:rsidR="00D4339F" w:rsidRDefault="00D4339F" w:rsidP="004C32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d"/>
      <w:tblW w:w="850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5"/>
      <w:gridCol w:w="425"/>
    </w:tblGrid>
    <w:tr w:rsidR="00661FF7" w:rsidTr="00153821">
      <w:trPr>
        <w:jc w:val="right"/>
      </w:trPr>
      <w:tc>
        <w:tcPr>
          <w:tcW w:w="8075" w:type="dxa"/>
        </w:tcPr>
        <w:p w:rsidR="00661FF7" w:rsidRDefault="00661FF7">
          <w:pPr>
            <w:pStyle w:val="a7"/>
            <w:jc w:val="right"/>
          </w:pPr>
        </w:p>
      </w:tc>
      <w:tc>
        <w:tcPr>
          <w:tcW w:w="425" w:type="dxa"/>
          <w:vAlign w:val="bottom"/>
        </w:tcPr>
        <w:p w:rsidR="00661FF7" w:rsidRDefault="00F06B89">
          <w:pPr>
            <w:pStyle w:val="a7"/>
            <w:jc w:val="right"/>
          </w:pPr>
          <w:r>
            <w:fldChar w:fldCharType="begin"/>
          </w:r>
          <w:r>
            <w:instrText>PAGE   \* MERGEFORMAT</w:instrText>
          </w:r>
          <w:r>
            <w:fldChar w:fldCharType="separate"/>
          </w:r>
          <w:r>
            <w:t>1</w:t>
          </w:r>
          <w:r>
            <w:fldChar w:fldCharType="end"/>
          </w:r>
        </w:p>
      </w:tc>
    </w:tr>
  </w:tbl>
  <w:p w:rsidR="00791A3C" w:rsidRDefault="00791A3C" w:rsidP="00661FF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339F" w:rsidRDefault="00D4339F" w:rsidP="004C32E3">
      <w:pPr>
        <w:spacing w:after="0" w:line="240" w:lineRule="auto"/>
      </w:pPr>
      <w:r>
        <w:separator/>
      </w:r>
    </w:p>
  </w:footnote>
  <w:footnote w:type="continuationSeparator" w:id="0">
    <w:p w:rsidR="00D4339F" w:rsidRDefault="00D4339F" w:rsidP="004C32E3">
      <w:pPr>
        <w:spacing w:after="0" w:line="240" w:lineRule="auto"/>
      </w:pPr>
      <w:r>
        <w:continuationSeparator/>
      </w:r>
    </w:p>
  </w:footnote>
  <w:footnote w:id="1">
    <w:p w:rsidR="00E175B3" w:rsidRPr="0015619F" w:rsidRDefault="00E175B3" w:rsidP="00E175B3">
      <w:pPr>
        <w:pStyle w:val="a3"/>
        <w:rPr>
          <w:rFonts w:cs="Calibri"/>
        </w:rPr>
      </w:pPr>
      <w:r w:rsidRPr="0015619F">
        <w:rPr>
          <w:rStyle w:val="a4"/>
          <w:rFonts w:cs="Calibri"/>
        </w:rPr>
        <w:footnoteRef/>
      </w:r>
      <w:r w:rsidRPr="0015619F">
        <w:rPr>
          <w:rFonts w:cs="Calibri"/>
        </w:rPr>
        <w:t xml:space="preserve"> Συμπληρώνονται στοιχεία αναθέτουσας αρχής </w:t>
      </w:r>
    </w:p>
    <w:p w:rsidR="00E175B3" w:rsidRPr="0015619F" w:rsidRDefault="00E175B3" w:rsidP="00E175B3">
      <w:pPr>
        <w:pStyle w:val="a3"/>
        <w:rPr>
          <w:rFonts w:cs="Calibri"/>
        </w:rPr>
      </w:pPr>
    </w:p>
  </w:footnote>
  <w:footnote w:id="2">
    <w:p w:rsidR="00AB52B3" w:rsidRPr="00DD32FA" w:rsidRDefault="00AB52B3" w:rsidP="00AB52B3">
      <w:pPr>
        <w:spacing w:after="0"/>
      </w:pPr>
      <w:r w:rsidRPr="0015619F">
        <w:rPr>
          <w:rStyle w:val="a4"/>
          <w:sz w:val="20"/>
          <w:szCs w:val="20"/>
        </w:rPr>
        <w:footnoteRef/>
      </w:r>
      <w:r w:rsidRPr="00DD32FA">
        <w:rPr>
          <w:sz w:val="20"/>
          <w:szCs w:val="20"/>
        </w:rPr>
        <w:t xml:space="preserve"> </w:t>
      </w:r>
      <w:r w:rsidRPr="00DD32FA">
        <w:rPr>
          <w:sz w:val="20"/>
          <w:szCs w:val="20"/>
          <w:lang w:eastAsia="el-GR"/>
        </w:rPr>
        <w:t xml:space="preserve">Η αναθέτουσα αρχή δύναται να αναφέρει συγκεκριμένα δικαιολογητικά στο σημείο αυτό, </w:t>
      </w:r>
      <w:proofErr w:type="spellStart"/>
      <w:r w:rsidRPr="00DD32FA">
        <w:rPr>
          <w:sz w:val="20"/>
          <w:szCs w:val="20"/>
          <w:lang w:eastAsia="el-GR"/>
        </w:rPr>
        <w:t>πρβλ</w:t>
      </w:r>
      <w:proofErr w:type="spellEnd"/>
      <w:r w:rsidRPr="00DD32FA">
        <w:rPr>
          <w:sz w:val="20"/>
          <w:szCs w:val="20"/>
          <w:lang w:eastAsia="el-GR"/>
        </w:rPr>
        <w:t>. παρ. 6 του άρθρου 200 του ν. 4412/2016</w:t>
      </w:r>
    </w:p>
  </w:footnote>
  <w:footnote w:id="3">
    <w:p w:rsidR="00AB52B3" w:rsidRPr="00DD32FA" w:rsidRDefault="00AB52B3" w:rsidP="00AB52B3">
      <w:pPr>
        <w:spacing w:after="0"/>
        <w:rPr>
          <w:sz w:val="20"/>
          <w:szCs w:val="20"/>
          <w:lang w:eastAsia="el-GR"/>
        </w:rPr>
      </w:pPr>
      <w:r w:rsidRPr="0015619F">
        <w:rPr>
          <w:sz w:val="20"/>
          <w:szCs w:val="20"/>
          <w:lang w:eastAsia="el-GR"/>
        </w:rPr>
        <w:footnoteRef/>
      </w:r>
      <w:r w:rsidRPr="00DD32FA">
        <w:rPr>
          <w:sz w:val="20"/>
          <w:szCs w:val="20"/>
          <w:lang w:eastAsia="el-GR"/>
        </w:rPr>
        <w:t xml:space="preserve"> </w:t>
      </w:r>
      <w:proofErr w:type="spellStart"/>
      <w:r w:rsidRPr="00DD32FA">
        <w:rPr>
          <w:sz w:val="20"/>
          <w:szCs w:val="20"/>
          <w:lang w:eastAsia="el-GR"/>
        </w:rPr>
        <w:t>Πρβλ</w:t>
      </w:r>
      <w:proofErr w:type="spellEnd"/>
      <w:r w:rsidRPr="00DD32FA">
        <w:rPr>
          <w:sz w:val="20"/>
          <w:szCs w:val="20"/>
          <w:lang w:eastAsia="el-GR"/>
        </w:rPr>
        <w:t xml:space="preserve"> αριθμ. 2/16563/21-02-2019 διευκρινιστικό έγγραφο της Γενικής Δ/νσης Δημοσιονομικής Πολιτικής (ΓΛΚ) του Υπουργείου Οικονομικών.</w:t>
      </w:r>
    </w:p>
  </w:footnote>
  <w:footnote w:id="4">
    <w:p w:rsidR="00AB52B3" w:rsidRPr="00DD32FA" w:rsidRDefault="00AB52B3" w:rsidP="00AB52B3">
      <w:pPr>
        <w:pStyle w:val="a3"/>
      </w:pPr>
      <w:r w:rsidRPr="0015619F">
        <w:rPr>
          <w:rStyle w:val="a4"/>
        </w:rPr>
        <w:footnoteRef/>
      </w:r>
      <w:r w:rsidRPr="00DD32FA">
        <w:t xml:space="preserve"> </w:t>
      </w:r>
      <w:r w:rsidRPr="00DD32FA">
        <w:rPr>
          <w:lang w:eastAsia="el-GR"/>
        </w:rPr>
        <w:t>Στις διαδικασίες σύναψης δημόσιας σύμβασης προμηθειών, όταν από τα έγγραφα της σύμβασης προβλέπεται χρόνος παράδοσης των υλικών μεγαλύτερος των δώδεκα (12) μηνών, μπορεί να περιλαμβάνεται στα έγγραφα της σύμβασης όρος περί αναπροσαρμογής της τιμής, υπό τους όρους του άρθρου 132 του Ν.4412/16. Στην περίπτωση αυτή πρέπει υποχρεωτικά να καθορίζεται στα έγγραφα της σύμβασης ο τύπος, ο τρόπος και οι προϋποθέσεις της αναπροσαρμογής.</w:t>
      </w:r>
    </w:p>
  </w:footnote>
  <w:footnote w:id="5">
    <w:p w:rsidR="00AB52B3" w:rsidRPr="00DD32FA" w:rsidRDefault="00AB52B3" w:rsidP="00AB52B3">
      <w:pPr>
        <w:pStyle w:val="a3"/>
      </w:pPr>
      <w:r w:rsidRPr="0015619F">
        <w:rPr>
          <w:rStyle w:val="a4"/>
        </w:rPr>
        <w:footnoteRef/>
      </w:r>
      <w:r w:rsidRPr="00DD32FA">
        <w:t xml:space="preserve"> </w:t>
      </w:r>
      <w:r w:rsidRPr="00DD32FA">
        <w:rPr>
          <w:lang w:eastAsia="el-GR"/>
        </w:rPr>
        <w:t>Η αναθέτουσα αρχή  καθορίζει τα σχετικά με τον χρόνο παραλαβής, παραπέμποντας στο σχετικό Παράρτημα ή άλλο περιγραφικό έγγραφο της σύμβασης.</w:t>
      </w:r>
    </w:p>
  </w:footnote>
  <w:footnote w:id="6">
    <w:p w:rsidR="00AB52B3" w:rsidRPr="00DD32FA" w:rsidRDefault="00AB52B3" w:rsidP="00AB52B3">
      <w:pPr>
        <w:pStyle w:val="a3"/>
      </w:pPr>
      <w:r w:rsidRPr="0015619F">
        <w:rPr>
          <w:rStyle w:val="a4"/>
        </w:rPr>
        <w:footnoteRef/>
      </w:r>
      <w:r w:rsidRPr="00DD32FA">
        <w:t xml:space="preserve"> </w:t>
      </w:r>
      <w:r w:rsidRPr="00DD32FA">
        <w:rPr>
          <w:lang w:eastAsia="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προβλέπονται στο σημείο αυτό όροι σχετικά με τη διαδικασία και τις προϋποθέσεις αντικατάστασής του</w:t>
      </w:r>
    </w:p>
  </w:footnote>
  <w:footnote w:id="7">
    <w:p w:rsidR="00AB52B3" w:rsidRDefault="00AB52B3" w:rsidP="00AB52B3">
      <w:pPr>
        <w:pStyle w:val="a3"/>
      </w:pPr>
      <w:r>
        <w:rPr>
          <w:rStyle w:val="a4"/>
        </w:rPr>
        <w:footnoteRef/>
      </w:r>
      <w:r>
        <w:t xml:space="preserve"> </w:t>
      </w:r>
      <w:r>
        <w:t>Αφορά σε φυσικά πρόσωπα</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52B3" w:rsidRDefault="00AB52B3">
    <w:pPr>
      <w:pStyle w:val="a6"/>
    </w:pPr>
    <w:r>
      <w:rPr>
        <w:noProof/>
        <w:lang w:eastAsia="el-GR"/>
      </w:rPr>
      <w:drawing>
        <wp:inline distT="0" distB="0" distL="0" distR="0" wp14:anchorId="3A2F486E" wp14:editId="42FA6EBD">
          <wp:extent cx="5337810" cy="582629"/>
          <wp:effectExtent l="0" t="0" r="0" b="825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Ε_ΕΣΠΑ_Πρόγραμμα_High.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37810" cy="582629"/>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1945"/>
    <w:rsid w:val="0000057A"/>
    <w:rsid w:val="000027D7"/>
    <w:rsid w:val="0002033D"/>
    <w:rsid w:val="00026F6D"/>
    <w:rsid w:val="00031D63"/>
    <w:rsid w:val="0003418D"/>
    <w:rsid w:val="00057B78"/>
    <w:rsid w:val="00061872"/>
    <w:rsid w:val="0006283A"/>
    <w:rsid w:val="00064ECF"/>
    <w:rsid w:val="00067790"/>
    <w:rsid w:val="000741DE"/>
    <w:rsid w:val="0008060C"/>
    <w:rsid w:val="0008342A"/>
    <w:rsid w:val="0009063D"/>
    <w:rsid w:val="00093712"/>
    <w:rsid w:val="000B6AFC"/>
    <w:rsid w:val="000C74BF"/>
    <w:rsid w:val="000D6D1F"/>
    <w:rsid w:val="000E3D48"/>
    <w:rsid w:val="00104F1A"/>
    <w:rsid w:val="00121FAF"/>
    <w:rsid w:val="00123E08"/>
    <w:rsid w:val="00145EFA"/>
    <w:rsid w:val="001522DB"/>
    <w:rsid w:val="001523C1"/>
    <w:rsid w:val="00153821"/>
    <w:rsid w:val="001544B2"/>
    <w:rsid w:val="0015619F"/>
    <w:rsid w:val="00162970"/>
    <w:rsid w:val="0019154A"/>
    <w:rsid w:val="00191D4A"/>
    <w:rsid w:val="001A52C5"/>
    <w:rsid w:val="001A5992"/>
    <w:rsid w:val="001A78C1"/>
    <w:rsid w:val="001A7BC1"/>
    <w:rsid w:val="001B6E5B"/>
    <w:rsid w:val="001C42E4"/>
    <w:rsid w:val="001D1CCC"/>
    <w:rsid w:val="001E074C"/>
    <w:rsid w:val="001E4BC8"/>
    <w:rsid w:val="001E6B56"/>
    <w:rsid w:val="001E7284"/>
    <w:rsid w:val="001F0F43"/>
    <w:rsid w:val="001F2A0D"/>
    <w:rsid w:val="001F320B"/>
    <w:rsid w:val="00200244"/>
    <w:rsid w:val="00206BA2"/>
    <w:rsid w:val="0022233B"/>
    <w:rsid w:val="002225D2"/>
    <w:rsid w:val="0022517D"/>
    <w:rsid w:val="002261F5"/>
    <w:rsid w:val="00234992"/>
    <w:rsid w:val="00235266"/>
    <w:rsid w:val="002432B6"/>
    <w:rsid w:val="00245552"/>
    <w:rsid w:val="00262064"/>
    <w:rsid w:val="00263460"/>
    <w:rsid w:val="00263B21"/>
    <w:rsid w:val="002669F9"/>
    <w:rsid w:val="002818C4"/>
    <w:rsid w:val="002823E7"/>
    <w:rsid w:val="00290B09"/>
    <w:rsid w:val="00293DCA"/>
    <w:rsid w:val="002941B5"/>
    <w:rsid w:val="002A4D03"/>
    <w:rsid w:val="002C53B6"/>
    <w:rsid w:val="002D6EDB"/>
    <w:rsid w:val="002E0C6A"/>
    <w:rsid w:val="002F017E"/>
    <w:rsid w:val="002F1874"/>
    <w:rsid w:val="002F3630"/>
    <w:rsid w:val="002F7749"/>
    <w:rsid w:val="00300438"/>
    <w:rsid w:val="003016ED"/>
    <w:rsid w:val="003128DF"/>
    <w:rsid w:val="00315862"/>
    <w:rsid w:val="00320C9B"/>
    <w:rsid w:val="00322D2E"/>
    <w:rsid w:val="00331A4B"/>
    <w:rsid w:val="00341F0A"/>
    <w:rsid w:val="0037363B"/>
    <w:rsid w:val="0038003B"/>
    <w:rsid w:val="00381A3D"/>
    <w:rsid w:val="00390D3D"/>
    <w:rsid w:val="00396EF0"/>
    <w:rsid w:val="003A22AD"/>
    <w:rsid w:val="003B76C1"/>
    <w:rsid w:val="003E0790"/>
    <w:rsid w:val="003E1945"/>
    <w:rsid w:val="003E508D"/>
    <w:rsid w:val="003E7C7D"/>
    <w:rsid w:val="003F7EC9"/>
    <w:rsid w:val="00411C50"/>
    <w:rsid w:val="00412969"/>
    <w:rsid w:val="0043341B"/>
    <w:rsid w:val="004430C8"/>
    <w:rsid w:val="00456AB0"/>
    <w:rsid w:val="004648FD"/>
    <w:rsid w:val="00476595"/>
    <w:rsid w:val="004834E6"/>
    <w:rsid w:val="004C32E3"/>
    <w:rsid w:val="004C3772"/>
    <w:rsid w:val="004C536C"/>
    <w:rsid w:val="004C73D4"/>
    <w:rsid w:val="004E0641"/>
    <w:rsid w:val="004E2D84"/>
    <w:rsid w:val="0051125B"/>
    <w:rsid w:val="00521E4C"/>
    <w:rsid w:val="00533401"/>
    <w:rsid w:val="00543C97"/>
    <w:rsid w:val="00570993"/>
    <w:rsid w:val="00570997"/>
    <w:rsid w:val="00571E1B"/>
    <w:rsid w:val="00573680"/>
    <w:rsid w:val="00581781"/>
    <w:rsid w:val="005E21A0"/>
    <w:rsid w:val="005F7E1A"/>
    <w:rsid w:val="006061BB"/>
    <w:rsid w:val="00613065"/>
    <w:rsid w:val="00661FF7"/>
    <w:rsid w:val="0067467A"/>
    <w:rsid w:val="0067510F"/>
    <w:rsid w:val="0069224D"/>
    <w:rsid w:val="006B0461"/>
    <w:rsid w:val="006B3E50"/>
    <w:rsid w:val="006C1C8B"/>
    <w:rsid w:val="006C1D99"/>
    <w:rsid w:val="006C4270"/>
    <w:rsid w:val="006C5F5E"/>
    <w:rsid w:val="006C6200"/>
    <w:rsid w:val="006D0B07"/>
    <w:rsid w:val="006D3579"/>
    <w:rsid w:val="006E0EEB"/>
    <w:rsid w:val="006F1753"/>
    <w:rsid w:val="006F3B1C"/>
    <w:rsid w:val="006F3B88"/>
    <w:rsid w:val="006F4843"/>
    <w:rsid w:val="007153F5"/>
    <w:rsid w:val="00743263"/>
    <w:rsid w:val="00743F97"/>
    <w:rsid w:val="00757899"/>
    <w:rsid w:val="00770148"/>
    <w:rsid w:val="00774010"/>
    <w:rsid w:val="00775075"/>
    <w:rsid w:val="00791A3C"/>
    <w:rsid w:val="007E1FCB"/>
    <w:rsid w:val="00811A69"/>
    <w:rsid w:val="00823E77"/>
    <w:rsid w:val="00827BE5"/>
    <w:rsid w:val="00831E58"/>
    <w:rsid w:val="00832B45"/>
    <w:rsid w:val="008331C3"/>
    <w:rsid w:val="00834078"/>
    <w:rsid w:val="008342DC"/>
    <w:rsid w:val="00846052"/>
    <w:rsid w:val="00853211"/>
    <w:rsid w:val="008552D4"/>
    <w:rsid w:val="00855828"/>
    <w:rsid w:val="008660AA"/>
    <w:rsid w:val="008722DF"/>
    <w:rsid w:val="0087302F"/>
    <w:rsid w:val="0088707E"/>
    <w:rsid w:val="00887229"/>
    <w:rsid w:val="008C1291"/>
    <w:rsid w:val="008E192A"/>
    <w:rsid w:val="00932D23"/>
    <w:rsid w:val="0093416A"/>
    <w:rsid w:val="00942F65"/>
    <w:rsid w:val="00947DB8"/>
    <w:rsid w:val="00951141"/>
    <w:rsid w:val="00955D65"/>
    <w:rsid w:val="00980CA7"/>
    <w:rsid w:val="00994BCE"/>
    <w:rsid w:val="009A0BC5"/>
    <w:rsid w:val="009B7246"/>
    <w:rsid w:val="009C3ED6"/>
    <w:rsid w:val="009D286D"/>
    <w:rsid w:val="009E06E5"/>
    <w:rsid w:val="009F1829"/>
    <w:rsid w:val="009F22BC"/>
    <w:rsid w:val="00A007E1"/>
    <w:rsid w:val="00A021F1"/>
    <w:rsid w:val="00A23918"/>
    <w:rsid w:val="00A24B95"/>
    <w:rsid w:val="00A330E9"/>
    <w:rsid w:val="00A37099"/>
    <w:rsid w:val="00A3773E"/>
    <w:rsid w:val="00A46289"/>
    <w:rsid w:val="00A746F9"/>
    <w:rsid w:val="00A91C8E"/>
    <w:rsid w:val="00A95F01"/>
    <w:rsid w:val="00AA2344"/>
    <w:rsid w:val="00AA385F"/>
    <w:rsid w:val="00AA3F6B"/>
    <w:rsid w:val="00AB52B3"/>
    <w:rsid w:val="00AB6535"/>
    <w:rsid w:val="00AC4FC4"/>
    <w:rsid w:val="00AE748C"/>
    <w:rsid w:val="00AF0EE4"/>
    <w:rsid w:val="00B0019D"/>
    <w:rsid w:val="00B058B4"/>
    <w:rsid w:val="00B1390E"/>
    <w:rsid w:val="00B25532"/>
    <w:rsid w:val="00B53ED4"/>
    <w:rsid w:val="00B70BF1"/>
    <w:rsid w:val="00B757D2"/>
    <w:rsid w:val="00B971D4"/>
    <w:rsid w:val="00B976B5"/>
    <w:rsid w:val="00BC268C"/>
    <w:rsid w:val="00BC402B"/>
    <w:rsid w:val="00BC7234"/>
    <w:rsid w:val="00BD37A5"/>
    <w:rsid w:val="00C02FF3"/>
    <w:rsid w:val="00C11A0F"/>
    <w:rsid w:val="00C14465"/>
    <w:rsid w:val="00C222AE"/>
    <w:rsid w:val="00C23A09"/>
    <w:rsid w:val="00C42F37"/>
    <w:rsid w:val="00C45305"/>
    <w:rsid w:val="00C46FA5"/>
    <w:rsid w:val="00C577C7"/>
    <w:rsid w:val="00C61E24"/>
    <w:rsid w:val="00C6476E"/>
    <w:rsid w:val="00C90ECF"/>
    <w:rsid w:val="00C91DB1"/>
    <w:rsid w:val="00C921E3"/>
    <w:rsid w:val="00C97039"/>
    <w:rsid w:val="00CA588C"/>
    <w:rsid w:val="00CA7C41"/>
    <w:rsid w:val="00CB492F"/>
    <w:rsid w:val="00CD3B24"/>
    <w:rsid w:val="00CE4AD9"/>
    <w:rsid w:val="00CF5CD6"/>
    <w:rsid w:val="00D0062B"/>
    <w:rsid w:val="00D12A78"/>
    <w:rsid w:val="00D16D95"/>
    <w:rsid w:val="00D27D06"/>
    <w:rsid w:val="00D324AA"/>
    <w:rsid w:val="00D4339F"/>
    <w:rsid w:val="00D53F64"/>
    <w:rsid w:val="00D57A40"/>
    <w:rsid w:val="00D74764"/>
    <w:rsid w:val="00D85D8E"/>
    <w:rsid w:val="00DA057B"/>
    <w:rsid w:val="00DB4458"/>
    <w:rsid w:val="00DB4B17"/>
    <w:rsid w:val="00DB4FEC"/>
    <w:rsid w:val="00DC1129"/>
    <w:rsid w:val="00DC1971"/>
    <w:rsid w:val="00DC2642"/>
    <w:rsid w:val="00DE0925"/>
    <w:rsid w:val="00DE3725"/>
    <w:rsid w:val="00DE4EB7"/>
    <w:rsid w:val="00DF327D"/>
    <w:rsid w:val="00E06BED"/>
    <w:rsid w:val="00E13BE9"/>
    <w:rsid w:val="00E16AB5"/>
    <w:rsid w:val="00E175B3"/>
    <w:rsid w:val="00E175B8"/>
    <w:rsid w:val="00E20BE5"/>
    <w:rsid w:val="00E309CD"/>
    <w:rsid w:val="00E36920"/>
    <w:rsid w:val="00E40EBA"/>
    <w:rsid w:val="00E430EA"/>
    <w:rsid w:val="00E45444"/>
    <w:rsid w:val="00E45D66"/>
    <w:rsid w:val="00E46B4C"/>
    <w:rsid w:val="00E62CD8"/>
    <w:rsid w:val="00E735CD"/>
    <w:rsid w:val="00E8755C"/>
    <w:rsid w:val="00E91D79"/>
    <w:rsid w:val="00EA6105"/>
    <w:rsid w:val="00EB144B"/>
    <w:rsid w:val="00EB318D"/>
    <w:rsid w:val="00EB7076"/>
    <w:rsid w:val="00EC3D8D"/>
    <w:rsid w:val="00EC41D1"/>
    <w:rsid w:val="00EC732A"/>
    <w:rsid w:val="00EE6152"/>
    <w:rsid w:val="00EF3F19"/>
    <w:rsid w:val="00F04E03"/>
    <w:rsid w:val="00F06B89"/>
    <w:rsid w:val="00F11214"/>
    <w:rsid w:val="00F12184"/>
    <w:rsid w:val="00F26FCA"/>
    <w:rsid w:val="00F35C08"/>
    <w:rsid w:val="00F36F72"/>
    <w:rsid w:val="00F5031A"/>
    <w:rsid w:val="00F6628B"/>
    <w:rsid w:val="00F925AF"/>
    <w:rsid w:val="00FB6FBA"/>
    <w:rsid w:val="00FC6796"/>
    <w:rsid w:val="00FE75B6"/>
    <w:rsid w:val="00FF6CE8"/>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C772D24"/>
  <w15:docId w15:val="{5B03C894-AE04-4D5B-A25A-871A9ECDE0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222AE"/>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Char"/>
    <w:unhideWhenUsed/>
    <w:rsid w:val="004C32E3"/>
    <w:pPr>
      <w:spacing w:after="0" w:line="240" w:lineRule="auto"/>
    </w:pPr>
    <w:rPr>
      <w:sz w:val="20"/>
      <w:szCs w:val="20"/>
    </w:rPr>
  </w:style>
  <w:style w:type="character" w:customStyle="1" w:styleId="Char">
    <w:name w:val="Κείμενο υποσημείωσης Char"/>
    <w:link w:val="a3"/>
    <w:rsid w:val="004C32E3"/>
    <w:rPr>
      <w:sz w:val="20"/>
      <w:szCs w:val="20"/>
    </w:rPr>
  </w:style>
  <w:style w:type="character" w:styleId="a4">
    <w:name w:val="footnote reference"/>
    <w:uiPriority w:val="99"/>
    <w:unhideWhenUsed/>
    <w:rsid w:val="004C32E3"/>
    <w:rPr>
      <w:vertAlign w:val="superscript"/>
    </w:rPr>
  </w:style>
  <w:style w:type="character" w:customStyle="1" w:styleId="a5">
    <w:name w:val="Χαρακτήρες υποσημείωσης"/>
    <w:rsid w:val="002941B5"/>
    <w:rPr>
      <w:rFonts w:cs="Times New Roman"/>
      <w:vertAlign w:val="superscript"/>
    </w:rPr>
  </w:style>
  <w:style w:type="paragraph" w:styleId="a6">
    <w:name w:val="header"/>
    <w:basedOn w:val="a"/>
    <w:link w:val="Char0"/>
    <w:uiPriority w:val="99"/>
    <w:unhideWhenUsed/>
    <w:rsid w:val="002432B6"/>
    <w:pPr>
      <w:tabs>
        <w:tab w:val="center" w:pos="4153"/>
        <w:tab w:val="right" w:pos="8306"/>
      </w:tabs>
      <w:spacing w:after="0" w:line="240" w:lineRule="auto"/>
    </w:pPr>
  </w:style>
  <w:style w:type="character" w:customStyle="1" w:styleId="Char0">
    <w:name w:val="Κεφαλίδα Char"/>
    <w:basedOn w:val="a0"/>
    <w:link w:val="a6"/>
    <w:uiPriority w:val="99"/>
    <w:rsid w:val="002432B6"/>
  </w:style>
  <w:style w:type="paragraph" w:styleId="a7">
    <w:name w:val="footer"/>
    <w:basedOn w:val="a"/>
    <w:link w:val="Char1"/>
    <w:uiPriority w:val="99"/>
    <w:unhideWhenUsed/>
    <w:rsid w:val="002432B6"/>
    <w:pPr>
      <w:tabs>
        <w:tab w:val="center" w:pos="4153"/>
        <w:tab w:val="right" w:pos="8306"/>
      </w:tabs>
      <w:spacing w:after="0" w:line="240" w:lineRule="auto"/>
    </w:pPr>
  </w:style>
  <w:style w:type="character" w:customStyle="1" w:styleId="Char1">
    <w:name w:val="Υποσέλιδο Char"/>
    <w:basedOn w:val="a0"/>
    <w:link w:val="a7"/>
    <w:uiPriority w:val="99"/>
    <w:rsid w:val="002432B6"/>
  </w:style>
  <w:style w:type="character" w:styleId="-">
    <w:name w:val="Hyperlink"/>
    <w:rsid w:val="00057B78"/>
    <w:rPr>
      <w:color w:val="0000FF"/>
      <w:u w:val="single"/>
    </w:rPr>
  </w:style>
  <w:style w:type="character" w:customStyle="1" w:styleId="a8">
    <w:name w:val="Σύμβολο υποσημείωσης"/>
    <w:rsid w:val="00057B78"/>
    <w:rPr>
      <w:vertAlign w:val="superscript"/>
    </w:rPr>
  </w:style>
  <w:style w:type="paragraph" w:styleId="a9">
    <w:name w:val="Balloon Text"/>
    <w:basedOn w:val="a"/>
    <w:link w:val="Char2"/>
    <w:uiPriority w:val="99"/>
    <w:semiHidden/>
    <w:unhideWhenUsed/>
    <w:rsid w:val="000741DE"/>
    <w:pPr>
      <w:spacing w:after="0" w:line="240" w:lineRule="auto"/>
    </w:pPr>
    <w:rPr>
      <w:rFonts w:ascii="Segoe UI" w:hAnsi="Segoe UI" w:cs="Segoe UI"/>
      <w:sz w:val="18"/>
      <w:szCs w:val="18"/>
    </w:rPr>
  </w:style>
  <w:style w:type="character" w:customStyle="1" w:styleId="Char2">
    <w:name w:val="Κείμενο πλαισίου Char"/>
    <w:link w:val="a9"/>
    <w:uiPriority w:val="99"/>
    <w:semiHidden/>
    <w:rsid w:val="000741DE"/>
    <w:rPr>
      <w:rFonts w:ascii="Segoe UI" w:hAnsi="Segoe UI" w:cs="Segoe UI"/>
      <w:sz w:val="18"/>
      <w:szCs w:val="18"/>
      <w:lang w:eastAsia="en-US"/>
    </w:rPr>
  </w:style>
  <w:style w:type="character" w:styleId="aa">
    <w:name w:val="annotation reference"/>
    <w:uiPriority w:val="99"/>
    <w:semiHidden/>
    <w:unhideWhenUsed/>
    <w:rsid w:val="00E175B8"/>
    <w:rPr>
      <w:sz w:val="16"/>
      <w:szCs w:val="16"/>
    </w:rPr>
  </w:style>
  <w:style w:type="paragraph" w:styleId="ab">
    <w:name w:val="annotation text"/>
    <w:basedOn w:val="a"/>
    <w:link w:val="Char3"/>
    <w:uiPriority w:val="99"/>
    <w:semiHidden/>
    <w:unhideWhenUsed/>
    <w:rsid w:val="00E175B8"/>
    <w:rPr>
      <w:sz w:val="20"/>
      <w:szCs w:val="20"/>
    </w:rPr>
  </w:style>
  <w:style w:type="character" w:customStyle="1" w:styleId="Char3">
    <w:name w:val="Κείμενο σχολίου Char"/>
    <w:link w:val="ab"/>
    <w:uiPriority w:val="99"/>
    <w:semiHidden/>
    <w:rsid w:val="00E175B8"/>
    <w:rPr>
      <w:lang w:val="el-GR"/>
    </w:rPr>
  </w:style>
  <w:style w:type="paragraph" w:styleId="ac">
    <w:name w:val="annotation subject"/>
    <w:basedOn w:val="ab"/>
    <w:next w:val="ab"/>
    <w:link w:val="Char4"/>
    <w:uiPriority w:val="99"/>
    <w:semiHidden/>
    <w:unhideWhenUsed/>
    <w:rsid w:val="00E175B8"/>
    <w:rPr>
      <w:b/>
      <w:bCs/>
    </w:rPr>
  </w:style>
  <w:style w:type="character" w:customStyle="1" w:styleId="Char4">
    <w:name w:val="Θέμα σχολίου Char"/>
    <w:link w:val="ac"/>
    <w:uiPriority w:val="99"/>
    <w:semiHidden/>
    <w:rsid w:val="00E175B8"/>
    <w:rPr>
      <w:b/>
      <w:bCs/>
      <w:lang w:val="el-GR"/>
    </w:rPr>
  </w:style>
  <w:style w:type="paragraph" w:customStyle="1" w:styleId="normalwithoutspacing">
    <w:name w:val="normal_without_spacing"/>
    <w:basedOn w:val="a"/>
    <w:rsid w:val="00E46B4C"/>
    <w:pPr>
      <w:suppressAutoHyphens/>
      <w:spacing w:after="60" w:line="240" w:lineRule="auto"/>
      <w:jc w:val="both"/>
    </w:pPr>
    <w:rPr>
      <w:rFonts w:eastAsia="Times New Roman" w:cs="Calibri"/>
      <w:szCs w:val="24"/>
      <w:lang w:eastAsia="ar-SA"/>
    </w:rPr>
  </w:style>
  <w:style w:type="table" w:styleId="ad">
    <w:name w:val="Table Grid"/>
    <w:basedOn w:val="a1"/>
    <w:uiPriority w:val="59"/>
    <w:rsid w:val="00D747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Revision"/>
    <w:hidden/>
    <w:uiPriority w:val="99"/>
    <w:semiHidden/>
    <w:rsid w:val="00396EF0"/>
    <w:rPr>
      <w:sz w:val="22"/>
      <w:szCs w:val="22"/>
      <w:lang w:eastAsia="en-US"/>
    </w:rPr>
  </w:style>
  <w:style w:type="paragraph" w:customStyle="1" w:styleId="Default">
    <w:name w:val="Default"/>
    <w:rsid w:val="00BD37A5"/>
    <w:pPr>
      <w:autoSpaceDE w:val="0"/>
      <w:autoSpaceDN w:val="0"/>
      <w:adjustRightInd w:val="0"/>
    </w:pPr>
    <w:rPr>
      <w:rFonts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908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67AACA-A6F6-454B-931F-5875A6C6E2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11</Pages>
  <Words>4165</Words>
  <Characters>22492</Characters>
  <Application>Microsoft Office Word</Application>
  <DocSecurity>0</DocSecurity>
  <Lines>187</Lines>
  <Paragraphs>53</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26604</CharactersWithSpaces>
  <SharedDoc>false</SharedDoc>
  <HLinks>
    <vt:vector size="6" baseType="variant">
      <vt:variant>
        <vt:i4>6881360</vt:i4>
      </vt:variant>
      <vt:variant>
        <vt:i4>0</vt:i4>
      </vt:variant>
      <vt:variant>
        <vt:i4>0</vt:i4>
      </vt:variant>
      <vt:variant>
        <vt:i4>5</vt:i4>
      </vt:variant>
      <vt:variant>
        <vt:lpwstr>http://www.eaadhsy.gr/n4412/n4412fulltextlinks.html</vt:lpwstr>
      </vt:variant>
      <vt:variant>
        <vt:lpwstr>art105_4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Stefanos</dc:creator>
  <cp:keywords/>
  <dc:description/>
  <cp:lastModifiedBy>vasilopoulou</cp:lastModifiedBy>
  <cp:revision>14</cp:revision>
  <dcterms:created xsi:type="dcterms:W3CDTF">2023-09-04T05:57:00Z</dcterms:created>
  <dcterms:modified xsi:type="dcterms:W3CDTF">2024-10-22T08:29:00Z</dcterms:modified>
</cp:coreProperties>
</file>